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EC314" w14:textId="0AC8C2B6" w:rsidR="00826D3E" w:rsidRPr="004C1ABC" w:rsidRDefault="00826D3E" w:rsidP="00826D3E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4C1ABC">
        <w:rPr>
          <w:b/>
          <w:sz w:val="32"/>
          <w:szCs w:val="32"/>
        </w:rPr>
        <w:t>TIM 155: Water and Energy Management</w:t>
      </w:r>
    </w:p>
    <w:p w14:paraId="35A5DFD8" w14:textId="05731121" w:rsidR="0049019A" w:rsidRPr="004C1ABC" w:rsidRDefault="003F5D97" w:rsidP="009E3AE5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4C1ABC">
        <w:rPr>
          <w:b/>
          <w:sz w:val="22"/>
          <w:szCs w:val="22"/>
        </w:rPr>
        <w:t>Summer</w:t>
      </w:r>
      <w:r w:rsidR="000C7271" w:rsidRPr="004C1ABC">
        <w:rPr>
          <w:b/>
          <w:sz w:val="22"/>
          <w:szCs w:val="22"/>
        </w:rPr>
        <w:t xml:space="preserve"> </w:t>
      </w:r>
      <w:r w:rsidR="00826D3E" w:rsidRPr="004C1ABC">
        <w:rPr>
          <w:b/>
          <w:sz w:val="22"/>
          <w:szCs w:val="22"/>
        </w:rPr>
        <w:t>2015</w:t>
      </w:r>
      <w:r w:rsidR="000C7271" w:rsidRPr="004C1ABC">
        <w:rPr>
          <w:b/>
          <w:sz w:val="22"/>
          <w:szCs w:val="22"/>
        </w:rPr>
        <w:t>;</w:t>
      </w:r>
      <w:r w:rsidR="00826D3E" w:rsidRPr="004C1ABC">
        <w:rPr>
          <w:b/>
          <w:sz w:val="22"/>
          <w:szCs w:val="22"/>
        </w:rPr>
        <w:t xml:space="preserve"> Tuesday/Thursday</w:t>
      </w:r>
      <w:r w:rsidRPr="004C1ABC">
        <w:rPr>
          <w:b/>
          <w:sz w:val="22"/>
          <w:szCs w:val="22"/>
        </w:rPr>
        <w:t xml:space="preserve"> 9:00 – 12:30 p</w:t>
      </w:r>
      <w:r w:rsidR="00082075" w:rsidRPr="004C1ABC">
        <w:rPr>
          <w:b/>
          <w:sz w:val="22"/>
          <w:szCs w:val="22"/>
        </w:rPr>
        <w:t>m</w:t>
      </w:r>
      <w:r w:rsidR="000C7271" w:rsidRPr="004C1ABC">
        <w:rPr>
          <w:b/>
          <w:sz w:val="22"/>
          <w:szCs w:val="22"/>
        </w:rPr>
        <w:t>;</w:t>
      </w:r>
      <w:r w:rsidR="00082075" w:rsidRPr="004C1ABC">
        <w:rPr>
          <w:b/>
          <w:sz w:val="22"/>
          <w:szCs w:val="22"/>
        </w:rPr>
        <w:t xml:space="preserve"> </w:t>
      </w:r>
      <w:r w:rsidRPr="004C1ABC">
        <w:rPr>
          <w:b/>
          <w:sz w:val="22"/>
          <w:szCs w:val="22"/>
        </w:rPr>
        <w:t>Jack Baskin Engineering</w:t>
      </w:r>
      <w:r w:rsidR="00082075" w:rsidRPr="004C1ABC">
        <w:rPr>
          <w:b/>
          <w:sz w:val="22"/>
          <w:szCs w:val="22"/>
        </w:rPr>
        <w:t xml:space="preserve"> B</w:t>
      </w:r>
      <w:r w:rsidR="000C7271" w:rsidRPr="004C1ABC">
        <w:rPr>
          <w:b/>
          <w:sz w:val="22"/>
          <w:szCs w:val="22"/>
        </w:rPr>
        <w:t>uilding</w:t>
      </w:r>
      <w:r w:rsidR="00082075" w:rsidRPr="004C1ABC">
        <w:rPr>
          <w:b/>
          <w:sz w:val="22"/>
          <w:szCs w:val="22"/>
        </w:rPr>
        <w:t xml:space="preserve"> </w:t>
      </w:r>
      <w:r w:rsidRPr="004C1ABC">
        <w:rPr>
          <w:b/>
          <w:sz w:val="22"/>
          <w:szCs w:val="22"/>
        </w:rPr>
        <w:t>371</w:t>
      </w:r>
      <w:r w:rsidR="009E3AE5" w:rsidRPr="004C1ABC">
        <w:rPr>
          <w:b/>
          <w:sz w:val="22"/>
          <w:szCs w:val="22"/>
        </w:rPr>
        <w:t xml:space="preserve"> </w:t>
      </w:r>
      <w:r w:rsidR="0049019A" w:rsidRPr="004C1ABC">
        <w:rPr>
          <w:rFonts w:eastAsia="Times New Roman"/>
          <w:i/>
          <w:sz w:val="22"/>
          <w:szCs w:val="22"/>
        </w:rPr>
        <w:t xml:space="preserve">Administrative note: Session 2 Drop Deadline - </w:t>
      </w:r>
      <w:r w:rsidR="0049019A" w:rsidRPr="004C1ABC">
        <w:rPr>
          <w:rStyle w:val="aqj"/>
          <w:rFonts w:eastAsia="Times New Roman"/>
          <w:i/>
          <w:sz w:val="22"/>
          <w:szCs w:val="22"/>
        </w:rPr>
        <w:t>Aug 1; Withdraw Deadline August 12</w:t>
      </w:r>
    </w:p>
    <w:p w14:paraId="4162D3BF" w14:textId="345E132A" w:rsidR="00826D3E" w:rsidRPr="004C1ABC" w:rsidRDefault="00826D3E" w:rsidP="00826D3E">
      <w:pPr>
        <w:spacing w:before="100" w:beforeAutospacing="1" w:after="100" w:afterAutospacing="1"/>
        <w:rPr>
          <w:sz w:val="22"/>
          <w:szCs w:val="22"/>
        </w:rPr>
      </w:pPr>
      <w:r w:rsidRPr="004C1ABC">
        <w:rPr>
          <w:sz w:val="22"/>
          <w:szCs w:val="22"/>
        </w:rPr>
        <w:t xml:space="preserve">Instructor: Brent M. Haddad, Ph.D.  </w:t>
      </w:r>
      <w:hyperlink r:id="rId8" w:history="1">
        <w:r w:rsidRPr="004C1ABC">
          <w:rPr>
            <w:rStyle w:val="Hyperlink"/>
            <w:sz w:val="22"/>
            <w:szCs w:val="22"/>
          </w:rPr>
          <w:t>bhaddad@ucsc.edu</w:t>
        </w:r>
      </w:hyperlink>
      <w:proofErr w:type="gramStart"/>
      <w:r w:rsidRPr="004C1ABC">
        <w:rPr>
          <w:sz w:val="22"/>
          <w:szCs w:val="22"/>
        </w:rPr>
        <w:t xml:space="preserve">  Office</w:t>
      </w:r>
      <w:proofErr w:type="gramEnd"/>
      <w:r w:rsidRPr="004C1ABC">
        <w:rPr>
          <w:sz w:val="22"/>
          <w:szCs w:val="22"/>
        </w:rPr>
        <w:t xml:space="preserve"> hours:  </w:t>
      </w:r>
      <w:r w:rsidR="00EA7357" w:rsidRPr="004C1ABC">
        <w:rPr>
          <w:sz w:val="22"/>
          <w:szCs w:val="22"/>
        </w:rPr>
        <w:t xml:space="preserve">Tuesdays and </w:t>
      </w:r>
      <w:r w:rsidRPr="004C1ABC">
        <w:rPr>
          <w:sz w:val="22"/>
          <w:szCs w:val="22"/>
        </w:rPr>
        <w:t xml:space="preserve">Thursdays </w:t>
      </w:r>
      <w:r w:rsidR="00EA7357" w:rsidRPr="004C1ABC">
        <w:rPr>
          <w:sz w:val="22"/>
          <w:szCs w:val="22"/>
        </w:rPr>
        <w:t>12:30-2:00</w:t>
      </w:r>
      <w:r w:rsidRPr="004C1ABC">
        <w:rPr>
          <w:sz w:val="22"/>
          <w:szCs w:val="22"/>
        </w:rPr>
        <w:t xml:space="preserve"> pm Engineering 2, Room 567, and by appointment.</w:t>
      </w:r>
    </w:p>
    <w:p w14:paraId="583F1C7A" w14:textId="6B8D9862" w:rsidR="00826D3E" w:rsidRPr="004C1ABC" w:rsidRDefault="00826D3E" w:rsidP="00826D3E">
      <w:pPr>
        <w:spacing w:before="100" w:beforeAutospacing="1" w:after="100" w:afterAutospacing="1"/>
        <w:rPr>
          <w:b/>
          <w:sz w:val="22"/>
          <w:szCs w:val="22"/>
        </w:rPr>
      </w:pPr>
      <w:r w:rsidRPr="004C1ABC">
        <w:rPr>
          <w:b/>
          <w:sz w:val="22"/>
          <w:szCs w:val="22"/>
        </w:rPr>
        <w:t xml:space="preserve">Introduction.  </w:t>
      </w:r>
      <w:r w:rsidRPr="004C1ABC">
        <w:rPr>
          <w:sz w:val="22"/>
          <w:szCs w:val="22"/>
        </w:rPr>
        <w:t xml:space="preserve">Well-managed energy and water systems are vital to the economy, public health, and environmental protection. This class introduces </w:t>
      </w:r>
      <w:r w:rsidR="000C7271" w:rsidRPr="004C1ABC">
        <w:rPr>
          <w:sz w:val="22"/>
          <w:szCs w:val="22"/>
        </w:rPr>
        <w:t xml:space="preserve">energy and water </w:t>
      </w:r>
      <w:r w:rsidRPr="004C1ABC">
        <w:rPr>
          <w:sz w:val="22"/>
          <w:szCs w:val="22"/>
        </w:rPr>
        <w:t xml:space="preserve">management challenges and explores techniques for understanding them better and </w:t>
      </w:r>
      <w:r w:rsidR="000C7271" w:rsidRPr="004C1ABC">
        <w:rPr>
          <w:sz w:val="22"/>
          <w:szCs w:val="22"/>
        </w:rPr>
        <w:t>generating</w:t>
      </w:r>
      <w:r w:rsidRPr="004C1ABC">
        <w:rPr>
          <w:sz w:val="22"/>
          <w:szCs w:val="22"/>
        </w:rPr>
        <w:t xml:space="preserve"> recommendations.</w:t>
      </w:r>
      <w:r w:rsidR="009E3AE5" w:rsidRPr="004C1ABC">
        <w:rPr>
          <w:sz w:val="22"/>
          <w:szCs w:val="22"/>
        </w:rPr>
        <w:t xml:space="preserve"> Management challenges include operating at affordable cost, minimizing environmental impacts, meeting growing/shifting demand patterns, upgrading aging infrastructure, and maintaining a skilled workforce.  </w:t>
      </w:r>
    </w:p>
    <w:p w14:paraId="5BC0D462" w14:textId="2DEEBEAD" w:rsidR="00826D3E" w:rsidRPr="004C1ABC" w:rsidRDefault="00826D3E" w:rsidP="00826D3E">
      <w:pPr>
        <w:spacing w:before="100" w:beforeAutospacing="1" w:after="100" w:afterAutospacing="1"/>
        <w:rPr>
          <w:b/>
          <w:sz w:val="22"/>
          <w:szCs w:val="22"/>
        </w:rPr>
      </w:pPr>
      <w:r w:rsidRPr="004C1ABC">
        <w:rPr>
          <w:b/>
          <w:sz w:val="22"/>
          <w:szCs w:val="22"/>
        </w:rPr>
        <w:t>What you will learn</w:t>
      </w:r>
      <w:r w:rsidR="00783A33" w:rsidRPr="004C1ABC">
        <w:rPr>
          <w:b/>
          <w:sz w:val="22"/>
          <w:szCs w:val="22"/>
        </w:rPr>
        <w:t xml:space="preserve">.  </w:t>
      </w:r>
      <w:r w:rsidR="007C28AC" w:rsidRPr="004C1ABC">
        <w:rPr>
          <w:sz w:val="22"/>
          <w:szCs w:val="22"/>
        </w:rPr>
        <w:t>The course</w:t>
      </w:r>
      <w:r w:rsidRPr="004C1ABC">
        <w:rPr>
          <w:sz w:val="22"/>
          <w:szCs w:val="22"/>
        </w:rPr>
        <w:t xml:space="preserve"> presents current water and energy production and consumption</w:t>
      </w:r>
      <w:r w:rsidR="007C28AC" w:rsidRPr="004C1ABC">
        <w:rPr>
          <w:sz w:val="22"/>
          <w:szCs w:val="22"/>
        </w:rPr>
        <w:t xml:space="preserve"> trends</w:t>
      </w:r>
      <w:r w:rsidRPr="004C1ABC">
        <w:rPr>
          <w:sz w:val="22"/>
          <w:szCs w:val="22"/>
        </w:rPr>
        <w:t xml:space="preserve">, resource </w:t>
      </w:r>
      <w:r w:rsidR="00783A33" w:rsidRPr="004C1ABC">
        <w:rPr>
          <w:sz w:val="22"/>
          <w:szCs w:val="22"/>
        </w:rPr>
        <w:t>system overview</w:t>
      </w:r>
      <w:r w:rsidR="009E3AE5" w:rsidRPr="004C1ABC">
        <w:rPr>
          <w:sz w:val="22"/>
          <w:szCs w:val="22"/>
        </w:rPr>
        <w:t>s</w:t>
      </w:r>
      <w:r w:rsidRPr="004C1ABC">
        <w:rPr>
          <w:sz w:val="22"/>
          <w:szCs w:val="22"/>
        </w:rPr>
        <w:t xml:space="preserve">, </w:t>
      </w:r>
      <w:r w:rsidR="00783A33" w:rsidRPr="004C1ABC">
        <w:rPr>
          <w:sz w:val="22"/>
          <w:szCs w:val="22"/>
        </w:rPr>
        <w:t xml:space="preserve">and </w:t>
      </w:r>
      <w:r w:rsidRPr="004C1ABC">
        <w:rPr>
          <w:sz w:val="22"/>
          <w:szCs w:val="22"/>
        </w:rPr>
        <w:t>current and emerging res</w:t>
      </w:r>
      <w:r w:rsidR="007C28AC" w:rsidRPr="004C1ABC">
        <w:rPr>
          <w:sz w:val="22"/>
          <w:szCs w:val="22"/>
        </w:rPr>
        <w:t xml:space="preserve">ource-management </w:t>
      </w:r>
      <w:r w:rsidR="00783A33" w:rsidRPr="004C1ABC">
        <w:rPr>
          <w:sz w:val="22"/>
          <w:szCs w:val="22"/>
        </w:rPr>
        <w:t>challenges</w:t>
      </w:r>
      <w:r w:rsidR="007C28AC" w:rsidRPr="004C1ABC">
        <w:rPr>
          <w:sz w:val="22"/>
          <w:szCs w:val="22"/>
        </w:rPr>
        <w:t>.</w:t>
      </w:r>
      <w:r w:rsidR="000C7271" w:rsidRPr="004C1ABC">
        <w:rPr>
          <w:sz w:val="22"/>
          <w:szCs w:val="22"/>
        </w:rPr>
        <w:t xml:space="preserve">  The course introduces energy and water modeling techniques that can help decision-makers understand their management choices.  Techniques include the NREL SAM renewable energy model,</w:t>
      </w:r>
      <w:r w:rsidR="009C6432" w:rsidRPr="004C1ABC">
        <w:rPr>
          <w:sz w:val="22"/>
          <w:szCs w:val="22"/>
        </w:rPr>
        <w:t xml:space="preserve"> the</w:t>
      </w:r>
      <w:r w:rsidR="000C7271" w:rsidRPr="004C1ABC">
        <w:rPr>
          <w:sz w:val="22"/>
          <w:szCs w:val="22"/>
        </w:rPr>
        <w:t xml:space="preserve"> </w:t>
      </w:r>
      <w:proofErr w:type="spellStart"/>
      <w:r w:rsidR="000C7271" w:rsidRPr="004C1ABC">
        <w:rPr>
          <w:sz w:val="22"/>
          <w:szCs w:val="22"/>
        </w:rPr>
        <w:t>Theis</w:t>
      </w:r>
      <w:proofErr w:type="spellEnd"/>
      <w:r w:rsidR="000C7271" w:rsidRPr="004C1ABC">
        <w:rPr>
          <w:sz w:val="22"/>
          <w:szCs w:val="22"/>
        </w:rPr>
        <w:t xml:space="preserve"> me</w:t>
      </w:r>
      <w:r w:rsidR="00EA7357" w:rsidRPr="004C1ABC">
        <w:rPr>
          <w:sz w:val="22"/>
          <w:szCs w:val="22"/>
        </w:rPr>
        <w:t>thod groundwater modeling, and</w:t>
      </w:r>
      <w:r w:rsidR="000C7271" w:rsidRPr="004C1ABC">
        <w:rPr>
          <w:sz w:val="22"/>
          <w:szCs w:val="22"/>
        </w:rPr>
        <w:t xml:space="preserve"> water </w:t>
      </w:r>
      <w:r w:rsidR="00EA7357" w:rsidRPr="004C1ABC">
        <w:rPr>
          <w:sz w:val="22"/>
          <w:szCs w:val="22"/>
        </w:rPr>
        <w:t xml:space="preserve">and energy </w:t>
      </w:r>
      <w:r w:rsidR="000C7271" w:rsidRPr="004C1ABC">
        <w:rPr>
          <w:sz w:val="22"/>
          <w:szCs w:val="22"/>
        </w:rPr>
        <w:t>ratemaking model</w:t>
      </w:r>
      <w:r w:rsidR="00EA7357" w:rsidRPr="004C1ABC">
        <w:rPr>
          <w:sz w:val="22"/>
          <w:szCs w:val="22"/>
        </w:rPr>
        <w:t>s</w:t>
      </w:r>
      <w:r w:rsidR="000C7271" w:rsidRPr="004C1ABC">
        <w:rPr>
          <w:sz w:val="22"/>
          <w:szCs w:val="22"/>
        </w:rPr>
        <w:t>.</w:t>
      </w:r>
    </w:p>
    <w:p w14:paraId="1CCC6052" w14:textId="20800FEB" w:rsidR="00826D3E" w:rsidRPr="004C1ABC" w:rsidRDefault="00826D3E" w:rsidP="00826D3E">
      <w:pPr>
        <w:spacing w:before="100" w:beforeAutospacing="1" w:after="100" w:afterAutospacing="1"/>
        <w:rPr>
          <w:b/>
          <w:sz w:val="22"/>
          <w:szCs w:val="22"/>
        </w:rPr>
      </w:pPr>
      <w:r w:rsidRPr="004C1ABC">
        <w:rPr>
          <w:b/>
          <w:sz w:val="22"/>
          <w:szCs w:val="22"/>
        </w:rPr>
        <w:t>Grading</w:t>
      </w:r>
      <w:r w:rsidR="000A449F" w:rsidRPr="004C1ABC">
        <w:rPr>
          <w:b/>
          <w:sz w:val="22"/>
          <w:szCs w:val="22"/>
        </w:rPr>
        <w:t xml:space="preserve">.  </w:t>
      </w:r>
      <w:proofErr w:type="gramStart"/>
      <w:r w:rsidR="00D73757" w:rsidRPr="004C1ABC">
        <w:rPr>
          <w:sz w:val="22"/>
          <w:szCs w:val="22"/>
        </w:rPr>
        <w:t>80% Homework.</w:t>
      </w:r>
      <w:proofErr w:type="gramEnd"/>
      <w:r w:rsidR="00D73757" w:rsidRPr="004C1ABC">
        <w:rPr>
          <w:sz w:val="22"/>
          <w:szCs w:val="22"/>
        </w:rPr>
        <w:t xml:space="preserve">  There will be 4 homework sets worth 20% each. Homework is due in class on Tuesdays.</w:t>
      </w:r>
    </w:p>
    <w:p w14:paraId="6797EF2C" w14:textId="5D820ADE" w:rsidR="00826D3E" w:rsidRPr="004C1ABC" w:rsidRDefault="00D73757" w:rsidP="00826D3E">
      <w:pPr>
        <w:spacing w:before="100" w:beforeAutospacing="1" w:after="100" w:afterAutospacing="1"/>
        <w:rPr>
          <w:sz w:val="22"/>
          <w:szCs w:val="22"/>
        </w:rPr>
      </w:pPr>
      <w:proofErr w:type="gramStart"/>
      <w:r w:rsidRPr="004C1ABC">
        <w:rPr>
          <w:sz w:val="22"/>
          <w:szCs w:val="22"/>
        </w:rPr>
        <w:t>20</w:t>
      </w:r>
      <w:r w:rsidR="00826D3E" w:rsidRPr="004C1ABC">
        <w:rPr>
          <w:sz w:val="22"/>
          <w:szCs w:val="22"/>
        </w:rPr>
        <w:t>% Final Exam.</w:t>
      </w:r>
      <w:proofErr w:type="gramEnd"/>
      <w:r w:rsidR="00826D3E" w:rsidRPr="004C1ABC">
        <w:rPr>
          <w:sz w:val="22"/>
          <w:szCs w:val="22"/>
        </w:rPr>
        <w:t xml:space="preserve">  The final exam covers the entire quarter – lectures, readings,</w:t>
      </w:r>
      <w:r w:rsidR="00D450BD" w:rsidRPr="004C1ABC">
        <w:rPr>
          <w:sz w:val="22"/>
          <w:szCs w:val="22"/>
        </w:rPr>
        <w:t xml:space="preserve"> in-class projects</w:t>
      </w:r>
      <w:r w:rsidR="00826D3E" w:rsidRPr="004C1ABC">
        <w:rPr>
          <w:sz w:val="22"/>
          <w:szCs w:val="22"/>
        </w:rPr>
        <w:t xml:space="preserve"> and homework.  </w:t>
      </w:r>
      <w:r w:rsidR="008161B9" w:rsidRPr="004C1ABC">
        <w:rPr>
          <w:sz w:val="22"/>
          <w:szCs w:val="22"/>
        </w:rPr>
        <w:t>The exam will be part recall and part analysis.</w:t>
      </w:r>
      <w:r w:rsidR="00826D3E" w:rsidRPr="004C1ABC">
        <w:rPr>
          <w:sz w:val="22"/>
          <w:szCs w:val="22"/>
        </w:rPr>
        <w:t xml:space="preserve"> </w:t>
      </w:r>
      <w:r w:rsidRPr="004C1ABC">
        <w:rPr>
          <w:sz w:val="22"/>
          <w:szCs w:val="22"/>
        </w:rPr>
        <w:t>The final takes place in class on Thursday, August 25.</w:t>
      </w:r>
    </w:p>
    <w:p w14:paraId="4ABF4C77" w14:textId="77777777" w:rsidR="00826D3E" w:rsidRPr="004C1ABC" w:rsidRDefault="00826D3E" w:rsidP="00826D3E">
      <w:pPr>
        <w:rPr>
          <w:rFonts w:eastAsia="Times New Roman"/>
          <w:b/>
          <w:sz w:val="22"/>
          <w:szCs w:val="22"/>
        </w:rPr>
      </w:pPr>
      <w:r w:rsidRPr="004C1ABC">
        <w:rPr>
          <w:rFonts w:eastAsia="Times New Roman"/>
          <w:b/>
          <w:sz w:val="22"/>
          <w:szCs w:val="22"/>
        </w:rPr>
        <w:t>Readings</w:t>
      </w:r>
    </w:p>
    <w:p w14:paraId="27E55722" w14:textId="77777777" w:rsidR="00826D3E" w:rsidRPr="004C1ABC" w:rsidRDefault="00826D3E" w:rsidP="00826D3E">
      <w:pPr>
        <w:rPr>
          <w:rFonts w:eastAsia="Times New Roman"/>
          <w:sz w:val="22"/>
          <w:szCs w:val="22"/>
        </w:rPr>
      </w:pPr>
    </w:p>
    <w:p w14:paraId="0B22339A" w14:textId="13B35111" w:rsidR="00826D3E" w:rsidRPr="004C1ABC" w:rsidRDefault="00826D3E" w:rsidP="00F44385">
      <w:pPr>
        <w:rPr>
          <w:rFonts w:eastAsia="Times New Roman"/>
          <w:sz w:val="22"/>
          <w:szCs w:val="22"/>
        </w:rPr>
      </w:pPr>
      <w:r w:rsidRPr="004C1ABC">
        <w:rPr>
          <w:rFonts w:eastAsia="Times New Roman"/>
          <w:sz w:val="22"/>
          <w:szCs w:val="22"/>
        </w:rPr>
        <w:t>The following read</w:t>
      </w:r>
      <w:r w:rsidR="00297931" w:rsidRPr="004C1ABC">
        <w:rPr>
          <w:rFonts w:eastAsia="Times New Roman"/>
          <w:sz w:val="22"/>
          <w:szCs w:val="22"/>
        </w:rPr>
        <w:t>ings will be used in the cours</w:t>
      </w:r>
      <w:r w:rsidR="00D450BD" w:rsidRPr="004C1ABC">
        <w:rPr>
          <w:rFonts w:eastAsia="Times New Roman"/>
          <w:sz w:val="22"/>
          <w:szCs w:val="22"/>
        </w:rPr>
        <w:t>e</w:t>
      </w:r>
      <w:r w:rsidRPr="004C1ABC">
        <w:rPr>
          <w:rFonts w:eastAsia="Times New Roman"/>
          <w:sz w:val="22"/>
          <w:szCs w:val="22"/>
        </w:rPr>
        <w:t>.  The abbreviation in bold is used below.</w:t>
      </w:r>
    </w:p>
    <w:p w14:paraId="3A2248CD" w14:textId="77777777" w:rsidR="00826D3E" w:rsidRPr="004C1ABC" w:rsidRDefault="00826D3E" w:rsidP="00826D3E">
      <w:pPr>
        <w:pStyle w:val="BodyTextIndent"/>
        <w:spacing w:before="120" w:after="0"/>
        <w:rPr>
          <w:rFonts w:ascii="Times New Roman" w:eastAsia="Times New Roman" w:hAnsi="Times New Roman"/>
          <w:sz w:val="22"/>
          <w:szCs w:val="22"/>
        </w:rPr>
      </w:pPr>
      <w:r w:rsidRPr="004C1ABC">
        <w:rPr>
          <w:rFonts w:ascii="Times New Roman" w:eastAsia="Times New Roman" w:hAnsi="Times New Roman"/>
          <w:b/>
          <w:sz w:val="22"/>
          <w:szCs w:val="22"/>
        </w:rPr>
        <w:t xml:space="preserve">(GEA)  </w:t>
      </w:r>
      <w:r w:rsidRPr="004C1ABC">
        <w:rPr>
          <w:rFonts w:ascii="Times New Roman" w:eastAsia="Times New Roman" w:hAnsi="Times New Roman"/>
          <w:sz w:val="22"/>
          <w:szCs w:val="22"/>
        </w:rPr>
        <w:t xml:space="preserve">GEA, 2012: </w:t>
      </w:r>
      <w:r w:rsidRPr="004C1ABC">
        <w:rPr>
          <w:rFonts w:ascii="Times New Roman" w:eastAsia="Times New Roman" w:hAnsi="Times New Roman"/>
          <w:i/>
          <w:iCs/>
          <w:sz w:val="22"/>
          <w:szCs w:val="22"/>
        </w:rPr>
        <w:t>Global Energy Assessment - Toward a Sustainable Future</w:t>
      </w:r>
      <w:r w:rsidRPr="004C1ABC">
        <w:rPr>
          <w:rFonts w:ascii="Times New Roman" w:eastAsia="Times New Roman" w:hAnsi="Times New Roman"/>
          <w:sz w:val="22"/>
          <w:szCs w:val="22"/>
        </w:rPr>
        <w:t>. International Institute for Applied Systems Analysis, Vienna, Austria and Cambridge University Press, Cambridge, UK and New York, NY, USA.</w:t>
      </w:r>
    </w:p>
    <w:p w14:paraId="1E9CD5E0" w14:textId="529A3552" w:rsidR="00826D3E" w:rsidRPr="004C1ABC" w:rsidRDefault="00826D3E" w:rsidP="0019047B">
      <w:pPr>
        <w:pStyle w:val="BodyTextIndent"/>
        <w:spacing w:before="120" w:after="0"/>
        <w:rPr>
          <w:rFonts w:ascii="Times New Roman" w:eastAsia="Times New Roman" w:hAnsi="Times New Roman"/>
          <w:i/>
          <w:sz w:val="22"/>
          <w:szCs w:val="22"/>
        </w:rPr>
      </w:pPr>
      <w:r w:rsidRPr="004C1ABC">
        <w:rPr>
          <w:rFonts w:ascii="Times New Roman" w:eastAsia="Times New Roman" w:hAnsi="Times New Roman"/>
          <w:b/>
          <w:sz w:val="22"/>
          <w:szCs w:val="22"/>
        </w:rPr>
        <w:t xml:space="preserve">(USDOE)  </w:t>
      </w:r>
      <w:proofErr w:type="gramStart"/>
      <w:r w:rsidRPr="004C1ABC">
        <w:rPr>
          <w:rFonts w:ascii="Times New Roman" w:eastAsia="Times New Roman" w:hAnsi="Times New Roman"/>
          <w:sz w:val="22"/>
          <w:szCs w:val="22"/>
        </w:rPr>
        <w:t>U.S. Department of Energy, 2014.</w:t>
      </w:r>
      <w:proofErr w:type="gramEnd"/>
      <w:r w:rsidRPr="004C1ABC">
        <w:rPr>
          <w:rFonts w:ascii="Times New Roman" w:eastAsia="Times New Roman" w:hAnsi="Times New Roman"/>
          <w:sz w:val="22"/>
          <w:szCs w:val="22"/>
        </w:rPr>
        <w:t xml:space="preserve">  </w:t>
      </w:r>
      <w:r w:rsidRPr="004C1ABC">
        <w:rPr>
          <w:rFonts w:ascii="Times New Roman" w:eastAsia="Times New Roman" w:hAnsi="Times New Roman"/>
          <w:i/>
          <w:sz w:val="22"/>
          <w:szCs w:val="22"/>
        </w:rPr>
        <w:t>The Water-Energy Nexus: Challenges and Opportunities</w:t>
      </w:r>
      <w:r w:rsidRPr="004C1ABC">
        <w:rPr>
          <w:rFonts w:ascii="Times New Roman" w:eastAsia="Times New Roman" w:hAnsi="Times New Roman"/>
          <w:sz w:val="22"/>
          <w:szCs w:val="22"/>
        </w:rPr>
        <w:t>.  Washington, D.C.: Department of Energy</w:t>
      </w:r>
      <w:r w:rsidR="00416EC8" w:rsidRPr="004C1ABC">
        <w:rPr>
          <w:rFonts w:ascii="Times New Roman" w:eastAsia="Times New Roman" w:hAnsi="Times New Roman"/>
          <w:sz w:val="22"/>
          <w:szCs w:val="22"/>
        </w:rPr>
        <w:t>.</w:t>
      </w:r>
    </w:p>
    <w:p w14:paraId="64284502" w14:textId="1400F139" w:rsidR="00826D3E" w:rsidRPr="004C1ABC" w:rsidRDefault="009A6AEB" w:rsidP="00826D3E">
      <w:pPr>
        <w:pStyle w:val="BodyTextIndent"/>
        <w:spacing w:before="120" w:after="0"/>
        <w:rPr>
          <w:rFonts w:ascii="Times New Roman" w:eastAsia="Times New Roman" w:hAnsi="Times New Roman"/>
          <w:sz w:val="22"/>
          <w:szCs w:val="22"/>
        </w:rPr>
      </w:pPr>
      <w:r w:rsidRPr="004C1ABC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826D3E" w:rsidRPr="004C1ABC">
        <w:rPr>
          <w:rFonts w:ascii="Times New Roman" w:eastAsia="Times New Roman" w:hAnsi="Times New Roman"/>
          <w:b/>
          <w:sz w:val="22"/>
          <w:szCs w:val="22"/>
        </w:rPr>
        <w:t>(USEIA)</w:t>
      </w:r>
      <w:r w:rsidR="00826D3E" w:rsidRPr="004C1ABC">
        <w:rPr>
          <w:rFonts w:ascii="Times New Roman" w:eastAsia="Times New Roman" w:hAnsi="Times New Roman"/>
          <w:sz w:val="22"/>
          <w:szCs w:val="22"/>
        </w:rPr>
        <w:t xml:space="preserve">  </w:t>
      </w:r>
      <w:proofErr w:type="gramStart"/>
      <w:r w:rsidR="00826D3E" w:rsidRPr="004C1ABC">
        <w:rPr>
          <w:rFonts w:ascii="Times New Roman" w:eastAsia="Times New Roman" w:hAnsi="Times New Roman"/>
          <w:sz w:val="22"/>
          <w:szCs w:val="22"/>
        </w:rPr>
        <w:t xml:space="preserve">U.S. Energy </w:t>
      </w:r>
      <w:r w:rsidR="000C1BFC" w:rsidRPr="004C1ABC">
        <w:rPr>
          <w:rFonts w:ascii="Times New Roman" w:eastAsia="Times New Roman" w:hAnsi="Times New Roman"/>
          <w:sz w:val="22"/>
          <w:szCs w:val="22"/>
        </w:rPr>
        <w:t>Information Administration, 2016</w:t>
      </w:r>
      <w:r w:rsidR="00826D3E" w:rsidRPr="004C1ABC">
        <w:rPr>
          <w:rFonts w:ascii="Times New Roman" w:eastAsia="Times New Roman" w:hAnsi="Times New Roman"/>
          <w:sz w:val="22"/>
          <w:szCs w:val="22"/>
        </w:rPr>
        <w:t>.</w:t>
      </w:r>
      <w:proofErr w:type="gramEnd"/>
      <w:r w:rsidR="00826D3E" w:rsidRPr="004C1ABC">
        <w:rPr>
          <w:rFonts w:ascii="Times New Roman" w:eastAsia="Times New Roman" w:hAnsi="Times New Roman"/>
          <w:sz w:val="22"/>
          <w:szCs w:val="22"/>
        </w:rPr>
        <w:t xml:space="preserve">  </w:t>
      </w:r>
      <w:proofErr w:type="gramStart"/>
      <w:r w:rsidR="00826D3E" w:rsidRPr="004C1ABC">
        <w:rPr>
          <w:rFonts w:ascii="Times New Roman" w:eastAsia="Times New Roman" w:hAnsi="Times New Roman"/>
          <w:i/>
          <w:sz w:val="22"/>
          <w:szCs w:val="22"/>
        </w:rPr>
        <w:t>Annual Energy Outlook.</w:t>
      </w:r>
      <w:proofErr w:type="gramEnd"/>
      <w:r w:rsidR="00826D3E" w:rsidRPr="004C1ABC">
        <w:rPr>
          <w:rFonts w:ascii="Times New Roman" w:eastAsia="Times New Roman" w:hAnsi="Times New Roman"/>
          <w:sz w:val="22"/>
          <w:szCs w:val="22"/>
        </w:rPr>
        <w:t xml:space="preserve"> DOE/</w:t>
      </w:r>
      <w:proofErr w:type="gramStart"/>
      <w:r w:rsidR="00826D3E" w:rsidRPr="004C1ABC">
        <w:rPr>
          <w:rFonts w:ascii="Times New Roman" w:eastAsia="Times New Roman" w:hAnsi="Times New Roman"/>
          <w:sz w:val="22"/>
          <w:szCs w:val="22"/>
        </w:rPr>
        <w:t>EIA0383</w:t>
      </w:r>
      <w:r w:rsidR="000C1BFC" w:rsidRPr="004C1ABC">
        <w:rPr>
          <w:rFonts w:ascii="Times New Roman" w:eastAsia="Times New Roman" w:hAnsi="Times New Roman"/>
          <w:sz w:val="22"/>
          <w:szCs w:val="22"/>
        </w:rPr>
        <w:t>(</w:t>
      </w:r>
      <w:proofErr w:type="gramEnd"/>
      <w:r w:rsidR="000C1BFC" w:rsidRPr="004C1ABC">
        <w:rPr>
          <w:rFonts w:ascii="Times New Roman" w:eastAsia="Times New Roman" w:hAnsi="Times New Roman"/>
          <w:sz w:val="22"/>
          <w:szCs w:val="22"/>
        </w:rPr>
        <w:t>2016</w:t>
      </w:r>
      <w:r w:rsidR="00826D3E" w:rsidRPr="004C1ABC">
        <w:rPr>
          <w:rFonts w:ascii="Times New Roman" w:eastAsia="Times New Roman" w:hAnsi="Times New Roman"/>
          <w:sz w:val="22"/>
          <w:szCs w:val="22"/>
        </w:rPr>
        <w:t xml:space="preserve">).  </w:t>
      </w:r>
    </w:p>
    <w:p w14:paraId="77EC3C35" w14:textId="77777777" w:rsidR="00826D3E" w:rsidRPr="004C1ABC" w:rsidRDefault="00826D3E" w:rsidP="00826D3E">
      <w:pPr>
        <w:rPr>
          <w:rFonts w:eastAsia="Times New Roman"/>
          <w:sz w:val="22"/>
          <w:szCs w:val="22"/>
        </w:rPr>
      </w:pPr>
    </w:p>
    <w:p w14:paraId="65C7DFFF" w14:textId="3B15C352" w:rsidR="00D450BD" w:rsidRPr="004C1ABC" w:rsidRDefault="00826D3E" w:rsidP="00826D3E">
      <w:pPr>
        <w:rPr>
          <w:rFonts w:eastAsia="Times New Roman"/>
          <w:sz w:val="22"/>
          <w:szCs w:val="22"/>
        </w:rPr>
      </w:pPr>
      <w:r w:rsidRPr="004C1ABC">
        <w:rPr>
          <w:rFonts w:eastAsia="Times New Roman"/>
          <w:sz w:val="22"/>
          <w:szCs w:val="22"/>
        </w:rPr>
        <w:t xml:space="preserve">Additional articles </w:t>
      </w:r>
      <w:r w:rsidR="00D450BD" w:rsidRPr="004C1ABC">
        <w:rPr>
          <w:rFonts w:eastAsia="Times New Roman"/>
          <w:sz w:val="22"/>
          <w:szCs w:val="22"/>
        </w:rPr>
        <w:t>are also</w:t>
      </w:r>
      <w:r w:rsidRPr="004C1ABC">
        <w:rPr>
          <w:rFonts w:eastAsia="Times New Roman"/>
          <w:sz w:val="22"/>
          <w:szCs w:val="22"/>
        </w:rPr>
        <w:t xml:space="preserve"> assigned.</w:t>
      </w:r>
      <w:r w:rsidRPr="004C1ABC">
        <w:rPr>
          <w:rFonts w:eastAsia="Times New Roman"/>
          <w:sz w:val="22"/>
          <w:szCs w:val="22"/>
        </w:rPr>
        <w:br/>
      </w:r>
    </w:p>
    <w:p w14:paraId="3FE91FEA" w14:textId="77777777" w:rsidR="00D450BD" w:rsidRPr="004C1ABC" w:rsidRDefault="00D450BD" w:rsidP="00826D3E">
      <w:pPr>
        <w:rPr>
          <w:b/>
          <w:sz w:val="22"/>
          <w:szCs w:val="22"/>
        </w:rPr>
      </w:pPr>
    </w:p>
    <w:p w14:paraId="628EDFF1" w14:textId="15AEE9DF" w:rsidR="00826D3E" w:rsidRPr="004C1ABC" w:rsidRDefault="00826D3E" w:rsidP="00826D3E">
      <w:pPr>
        <w:rPr>
          <w:b/>
          <w:sz w:val="22"/>
          <w:szCs w:val="22"/>
        </w:rPr>
      </w:pPr>
      <w:r w:rsidRPr="004C1ABC">
        <w:rPr>
          <w:b/>
          <w:sz w:val="22"/>
          <w:szCs w:val="22"/>
        </w:rPr>
        <w:t>Week 1:  Introduction to Energy and Water</w:t>
      </w:r>
      <w:r w:rsidR="00984D59" w:rsidRPr="004C1ABC">
        <w:rPr>
          <w:b/>
          <w:sz w:val="22"/>
          <w:szCs w:val="22"/>
        </w:rPr>
        <w:t xml:space="preserve"> (7/26&amp;28)</w:t>
      </w:r>
    </w:p>
    <w:p w14:paraId="0865CEFD" w14:textId="53F21143" w:rsidR="00826D3E" w:rsidRPr="004C1ABC" w:rsidRDefault="00826D3E" w:rsidP="00826D3E">
      <w:pPr>
        <w:rPr>
          <w:sz w:val="22"/>
          <w:szCs w:val="22"/>
        </w:rPr>
      </w:pPr>
      <w:r w:rsidRPr="004C1ABC">
        <w:rPr>
          <w:sz w:val="22"/>
          <w:szCs w:val="22"/>
        </w:rPr>
        <w:t xml:space="preserve">Reading:  </w:t>
      </w:r>
    </w:p>
    <w:p w14:paraId="44C26AFE" w14:textId="660CA097" w:rsidR="00826D3E" w:rsidRPr="004C1ABC" w:rsidRDefault="00826D3E" w:rsidP="00826D3E">
      <w:pPr>
        <w:rPr>
          <w:sz w:val="22"/>
          <w:szCs w:val="22"/>
        </w:rPr>
      </w:pPr>
      <w:r w:rsidRPr="004C1ABC">
        <w:rPr>
          <w:sz w:val="22"/>
          <w:szCs w:val="22"/>
        </w:rPr>
        <w:tab/>
      </w:r>
      <w:proofErr w:type="gramStart"/>
      <w:r w:rsidRPr="004C1ABC">
        <w:rPr>
          <w:b/>
          <w:sz w:val="22"/>
          <w:szCs w:val="22"/>
        </w:rPr>
        <w:t>USDOE</w:t>
      </w:r>
      <w:r w:rsidR="00416EC8" w:rsidRPr="004C1ABC">
        <w:rPr>
          <w:sz w:val="22"/>
          <w:szCs w:val="22"/>
        </w:rPr>
        <w:t>, Executive Summary</w:t>
      </w:r>
      <w:r w:rsidRPr="004C1ABC">
        <w:rPr>
          <w:sz w:val="22"/>
          <w:szCs w:val="22"/>
        </w:rPr>
        <w:t>.</w:t>
      </w:r>
      <w:proofErr w:type="gramEnd"/>
    </w:p>
    <w:p w14:paraId="718F7D1E" w14:textId="77777777" w:rsidR="00826D3E" w:rsidRPr="004C1ABC" w:rsidRDefault="00826D3E" w:rsidP="00826D3E">
      <w:pPr>
        <w:ind w:left="720"/>
        <w:rPr>
          <w:sz w:val="22"/>
          <w:szCs w:val="22"/>
        </w:rPr>
      </w:pPr>
      <w:proofErr w:type="gramStart"/>
      <w:r w:rsidRPr="004C1ABC">
        <w:rPr>
          <w:sz w:val="22"/>
          <w:szCs w:val="22"/>
        </w:rPr>
        <w:t>USEPA, 2015.</w:t>
      </w:r>
      <w:proofErr w:type="gramEnd"/>
      <w:r w:rsidRPr="004C1ABC">
        <w:rPr>
          <w:sz w:val="22"/>
          <w:szCs w:val="22"/>
        </w:rPr>
        <w:t xml:space="preserve"> </w:t>
      </w:r>
      <w:r w:rsidRPr="004C1ABC">
        <w:rPr>
          <w:i/>
          <w:sz w:val="22"/>
          <w:szCs w:val="22"/>
        </w:rPr>
        <w:t>How we use water in these United States.</w:t>
      </w:r>
      <w:r w:rsidRPr="004C1ABC">
        <w:rPr>
          <w:sz w:val="22"/>
          <w:szCs w:val="22"/>
        </w:rPr>
        <w:t xml:space="preserve"> 10 pp.  Website downloaded 10-1-15.</w:t>
      </w:r>
    </w:p>
    <w:p w14:paraId="784E57E6" w14:textId="77777777" w:rsidR="00B85C70" w:rsidRPr="004C1ABC" w:rsidRDefault="00826D3E" w:rsidP="00B85C70">
      <w:pPr>
        <w:ind w:firstLine="720"/>
        <w:rPr>
          <w:sz w:val="22"/>
          <w:szCs w:val="22"/>
        </w:rPr>
      </w:pPr>
      <w:r w:rsidRPr="004C1ABC">
        <w:rPr>
          <w:b/>
          <w:sz w:val="22"/>
          <w:szCs w:val="22"/>
        </w:rPr>
        <w:t>USEIA</w:t>
      </w:r>
      <w:r w:rsidRPr="004C1ABC">
        <w:rPr>
          <w:sz w:val="22"/>
          <w:szCs w:val="22"/>
        </w:rPr>
        <w:t xml:space="preserve">, </w:t>
      </w:r>
      <w:proofErr w:type="spellStart"/>
      <w:r w:rsidR="00EE1278" w:rsidRPr="004C1ABC">
        <w:rPr>
          <w:sz w:val="22"/>
          <w:szCs w:val="22"/>
        </w:rPr>
        <w:t>pp</w:t>
      </w:r>
      <w:proofErr w:type="spellEnd"/>
      <w:r w:rsidR="00EE1278" w:rsidRPr="004C1ABC">
        <w:rPr>
          <w:sz w:val="22"/>
          <w:szCs w:val="22"/>
        </w:rPr>
        <w:t xml:space="preserve"> 1-27</w:t>
      </w:r>
    </w:p>
    <w:p w14:paraId="38F26F21" w14:textId="77777777" w:rsidR="00B85C70" w:rsidRPr="004C1ABC" w:rsidRDefault="00B85C70" w:rsidP="00B85C70">
      <w:pPr>
        <w:rPr>
          <w:sz w:val="22"/>
          <w:szCs w:val="22"/>
        </w:rPr>
      </w:pPr>
      <w:r w:rsidRPr="004C1ABC">
        <w:rPr>
          <w:sz w:val="22"/>
          <w:szCs w:val="22"/>
        </w:rPr>
        <w:lastRenderedPageBreak/>
        <w:tab/>
      </w:r>
      <w:r w:rsidRPr="004C1ABC">
        <w:rPr>
          <w:b/>
          <w:sz w:val="22"/>
          <w:szCs w:val="22"/>
        </w:rPr>
        <w:t>GEA</w:t>
      </w:r>
      <w:r w:rsidRPr="004C1ABC">
        <w:rPr>
          <w:sz w:val="22"/>
          <w:szCs w:val="22"/>
        </w:rPr>
        <w:t>, Ch. 1, Ch. 12.2</w:t>
      </w:r>
    </w:p>
    <w:p w14:paraId="28BFE8DA" w14:textId="741AC9B7" w:rsidR="00826D3E" w:rsidRPr="004C1ABC" w:rsidRDefault="00826D3E" w:rsidP="00826D3E">
      <w:pPr>
        <w:ind w:left="720"/>
        <w:rPr>
          <w:sz w:val="22"/>
          <w:szCs w:val="22"/>
        </w:rPr>
      </w:pPr>
    </w:p>
    <w:p w14:paraId="6554BDE6" w14:textId="77777777" w:rsidR="00826D3E" w:rsidRPr="004C1ABC" w:rsidRDefault="00826D3E" w:rsidP="00826D3E">
      <w:pPr>
        <w:rPr>
          <w:sz w:val="22"/>
          <w:szCs w:val="22"/>
        </w:rPr>
      </w:pPr>
    </w:p>
    <w:p w14:paraId="3C190C3B" w14:textId="77777777" w:rsidR="001857E9" w:rsidRPr="004C1ABC" w:rsidRDefault="001857E9" w:rsidP="00826D3E">
      <w:pPr>
        <w:rPr>
          <w:sz w:val="22"/>
          <w:szCs w:val="22"/>
        </w:rPr>
      </w:pPr>
      <w:r w:rsidRPr="004C1ABC">
        <w:rPr>
          <w:sz w:val="22"/>
          <w:szCs w:val="22"/>
        </w:rPr>
        <w:t xml:space="preserve">In class projects:  </w:t>
      </w:r>
    </w:p>
    <w:p w14:paraId="7BA54C59" w14:textId="215A4880" w:rsidR="001857E9" w:rsidRPr="004C1ABC" w:rsidRDefault="001857E9" w:rsidP="001857E9">
      <w:pPr>
        <w:ind w:firstLine="720"/>
        <w:rPr>
          <w:sz w:val="22"/>
          <w:szCs w:val="22"/>
        </w:rPr>
      </w:pPr>
      <w:r w:rsidRPr="004C1ABC">
        <w:rPr>
          <w:sz w:val="22"/>
          <w:szCs w:val="22"/>
        </w:rPr>
        <w:t>Exploring links between economic activity and power and water consumption</w:t>
      </w:r>
    </w:p>
    <w:p w14:paraId="4D09D97D" w14:textId="3D473565" w:rsidR="001857E9" w:rsidRPr="004C1ABC" w:rsidRDefault="001857E9" w:rsidP="001857E9">
      <w:pPr>
        <w:ind w:firstLine="720"/>
        <w:rPr>
          <w:sz w:val="22"/>
          <w:szCs w:val="22"/>
        </w:rPr>
      </w:pPr>
      <w:r w:rsidRPr="004C1ABC">
        <w:rPr>
          <w:b/>
          <w:sz w:val="22"/>
          <w:szCs w:val="22"/>
        </w:rPr>
        <w:t>US</w:t>
      </w:r>
      <w:r w:rsidR="00FD3D4C" w:rsidRPr="004C1ABC">
        <w:rPr>
          <w:b/>
          <w:sz w:val="22"/>
          <w:szCs w:val="22"/>
        </w:rPr>
        <w:t>DOE</w:t>
      </w:r>
      <w:r w:rsidRPr="004C1ABC">
        <w:rPr>
          <w:sz w:val="22"/>
          <w:szCs w:val="22"/>
        </w:rPr>
        <w:t xml:space="preserve"> Figures ES3 and ES4 – understanding them in detail</w:t>
      </w:r>
    </w:p>
    <w:p w14:paraId="40552AC5" w14:textId="77777777" w:rsidR="00EE1278" w:rsidRPr="004C1ABC" w:rsidRDefault="00EE1278" w:rsidP="00EE1278">
      <w:pPr>
        <w:ind w:firstLine="720"/>
        <w:rPr>
          <w:sz w:val="22"/>
          <w:szCs w:val="22"/>
        </w:rPr>
      </w:pPr>
      <w:r w:rsidRPr="004C1ABC">
        <w:rPr>
          <w:sz w:val="22"/>
          <w:szCs w:val="22"/>
        </w:rPr>
        <w:t xml:space="preserve">Understanding USEIA Tables A1 and A2 (starting on </w:t>
      </w:r>
      <w:proofErr w:type="spellStart"/>
      <w:r w:rsidRPr="004C1ABC">
        <w:rPr>
          <w:sz w:val="22"/>
          <w:szCs w:val="22"/>
        </w:rPr>
        <w:t>pdf</w:t>
      </w:r>
      <w:proofErr w:type="spellEnd"/>
      <w:r w:rsidRPr="004C1ABC">
        <w:rPr>
          <w:sz w:val="22"/>
          <w:szCs w:val="22"/>
        </w:rPr>
        <w:t xml:space="preserve"> p. 51) </w:t>
      </w:r>
    </w:p>
    <w:p w14:paraId="1E569FE9" w14:textId="77777777" w:rsidR="00EE1278" w:rsidRPr="004C1ABC" w:rsidRDefault="00EE1278" w:rsidP="00EE1278">
      <w:pPr>
        <w:ind w:firstLine="720"/>
        <w:rPr>
          <w:sz w:val="22"/>
          <w:szCs w:val="22"/>
        </w:rPr>
      </w:pPr>
      <w:r w:rsidRPr="004C1ABC">
        <w:rPr>
          <w:sz w:val="22"/>
          <w:szCs w:val="22"/>
        </w:rPr>
        <w:t>Understanding GEA figures 1.5, 1.16, and 1.28.</w:t>
      </w:r>
    </w:p>
    <w:p w14:paraId="0E4C0F21" w14:textId="77777777" w:rsidR="00826D3E" w:rsidRPr="004C1ABC" w:rsidRDefault="00826D3E" w:rsidP="00826D3E">
      <w:pPr>
        <w:rPr>
          <w:sz w:val="22"/>
          <w:szCs w:val="22"/>
        </w:rPr>
      </w:pPr>
    </w:p>
    <w:p w14:paraId="22E53600" w14:textId="77777777" w:rsidR="001857E9" w:rsidRPr="004C1ABC" w:rsidRDefault="001857E9" w:rsidP="00826D3E">
      <w:pPr>
        <w:rPr>
          <w:sz w:val="22"/>
          <w:szCs w:val="22"/>
        </w:rPr>
      </w:pPr>
    </w:p>
    <w:p w14:paraId="69478F4E" w14:textId="6496A754" w:rsidR="006E4AA2" w:rsidRPr="004C1ABC" w:rsidRDefault="00F220FE" w:rsidP="003E7999">
      <w:pPr>
        <w:rPr>
          <w:b/>
          <w:sz w:val="22"/>
          <w:szCs w:val="22"/>
        </w:rPr>
      </w:pPr>
      <w:r w:rsidRPr="004C1ABC">
        <w:rPr>
          <w:b/>
          <w:sz w:val="22"/>
          <w:szCs w:val="22"/>
        </w:rPr>
        <w:t>Week 2</w:t>
      </w:r>
      <w:r w:rsidR="0019739B" w:rsidRPr="004C1ABC">
        <w:rPr>
          <w:b/>
          <w:sz w:val="22"/>
          <w:szCs w:val="22"/>
        </w:rPr>
        <w:t xml:space="preserve">  (8/2&amp;4)</w:t>
      </w:r>
    </w:p>
    <w:p w14:paraId="497AB3A5" w14:textId="77777777" w:rsidR="006E4AA2" w:rsidRPr="004C1ABC" w:rsidRDefault="006E4AA2" w:rsidP="003E7999">
      <w:pPr>
        <w:rPr>
          <w:b/>
          <w:sz w:val="22"/>
          <w:szCs w:val="22"/>
        </w:rPr>
      </w:pPr>
    </w:p>
    <w:p w14:paraId="7B64B36D" w14:textId="3A06A741" w:rsidR="00A03567" w:rsidRPr="004C1ABC" w:rsidRDefault="006E4AA2" w:rsidP="003E7999">
      <w:pPr>
        <w:rPr>
          <w:b/>
          <w:sz w:val="22"/>
          <w:szCs w:val="22"/>
        </w:rPr>
      </w:pPr>
      <w:r w:rsidRPr="004C1ABC">
        <w:rPr>
          <w:b/>
          <w:sz w:val="22"/>
          <w:szCs w:val="22"/>
        </w:rPr>
        <w:t xml:space="preserve">Part 1: </w:t>
      </w:r>
      <w:r w:rsidR="003E7999" w:rsidRPr="004C1ABC">
        <w:rPr>
          <w:b/>
          <w:sz w:val="22"/>
          <w:szCs w:val="22"/>
        </w:rPr>
        <w:t xml:space="preserve">Sources and uses of water </w:t>
      </w:r>
    </w:p>
    <w:p w14:paraId="7BFCC3C6" w14:textId="77777777" w:rsidR="003E7999" w:rsidRPr="004C1ABC" w:rsidRDefault="003E7999" w:rsidP="003E7999">
      <w:pPr>
        <w:rPr>
          <w:sz w:val="22"/>
          <w:szCs w:val="22"/>
        </w:rPr>
      </w:pPr>
    </w:p>
    <w:p w14:paraId="583538EF" w14:textId="77777777" w:rsidR="003E7999" w:rsidRPr="004C1ABC" w:rsidRDefault="003E7999" w:rsidP="003E7999">
      <w:pPr>
        <w:rPr>
          <w:sz w:val="22"/>
          <w:szCs w:val="22"/>
        </w:rPr>
      </w:pPr>
      <w:r w:rsidRPr="004C1ABC">
        <w:rPr>
          <w:sz w:val="22"/>
          <w:szCs w:val="22"/>
        </w:rPr>
        <w:t>Reading:</w:t>
      </w:r>
    </w:p>
    <w:p w14:paraId="2B8ADAF4" w14:textId="46E4D5B7" w:rsidR="00A03567" w:rsidRPr="004C1ABC" w:rsidRDefault="006575BB" w:rsidP="00100F03">
      <w:pPr>
        <w:ind w:left="720"/>
        <w:rPr>
          <w:sz w:val="22"/>
          <w:szCs w:val="22"/>
        </w:rPr>
      </w:pPr>
      <w:proofErr w:type="gramStart"/>
      <w:r w:rsidRPr="004C1ABC">
        <w:rPr>
          <w:sz w:val="22"/>
          <w:szCs w:val="22"/>
        </w:rPr>
        <w:t>United Nations, 2016.</w:t>
      </w:r>
      <w:proofErr w:type="gramEnd"/>
      <w:r w:rsidRPr="004C1ABC">
        <w:rPr>
          <w:sz w:val="22"/>
          <w:szCs w:val="22"/>
        </w:rPr>
        <w:t xml:space="preserve">  World Water Development Report 2016: Water and Jobs.  Paris: UNESCO.</w:t>
      </w:r>
      <w:r w:rsidR="00100F03" w:rsidRPr="004C1ABC">
        <w:rPr>
          <w:sz w:val="22"/>
          <w:szCs w:val="22"/>
        </w:rPr>
        <w:t xml:space="preserve"> </w:t>
      </w:r>
      <w:proofErr w:type="spellStart"/>
      <w:r w:rsidR="00100F03" w:rsidRPr="004C1ABC">
        <w:rPr>
          <w:sz w:val="22"/>
          <w:szCs w:val="22"/>
        </w:rPr>
        <w:t>Chs</w:t>
      </w:r>
      <w:proofErr w:type="spellEnd"/>
      <w:r w:rsidR="00100F03" w:rsidRPr="004C1ABC">
        <w:rPr>
          <w:sz w:val="22"/>
          <w:szCs w:val="22"/>
        </w:rPr>
        <w:t xml:space="preserve"> 15-18.</w:t>
      </w:r>
      <w:r w:rsidR="00A03567" w:rsidRPr="004C1ABC">
        <w:rPr>
          <w:sz w:val="22"/>
          <w:szCs w:val="22"/>
        </w:rPr>
        <w:tab/>
      </w:r>
    </w:p>
    <w:p w14:paraId="1AEDCC5D" w14:textId="5238C867" w:rsidR="00826D3E" w:rsidRPr="004C1ABC" w:rsidRDefault="00826D3E" w:rsidP="00826D3E">
      <w:pPr>
        <w:rPr>
          <w:sz w:val="22"/>
          <w:szCs w:val="22"/>
        </w:rPr>
      </w:pPr>
    </w:p>
    <w:p w14:paraId="52CB220B" w14:textId="533226F8" w:rsidR="00826D3E" w:rsidRPr="004C1ABC" w:rsidRDefault="006E4AA2" w:rsidP="00826D3E">
      <w:pPr>
        <w:rPr>
          <w:b/>
          <w:sz w:val="22"/>
          <w:szCs w:val="22"/>
        </w:rPr>
      </w:pPr>
      <w:r w:rsidRPr="004C1ABC">
        <w:rPr>
          <w:b/>
          <w:sz w:val="22"/>
          <w:szCs w:val="22"/>
        </w:rPr>
        <w:t xml:space="preserve">Part 2: </w:t>
      </w:r>
      <w:r w:rsidR="00B42BDD" w:rsidRPr="004C1ABC">
        <w:rPr>
          <w:b/>
          <w:sz w:val="22"/>
          <w:szCs w:val="22"/>
        </w:rPr>
        <w:t>Climate change, energy, and water</w:t>
      </w:r>
    </w:p>
    <w:p w14:paraId="55E5D6FD" w14:textId="77777777" w:rsidR="00826D3E" w:rsidRPr="004C1ABC" w:rsidRDefault="00826D3E" w:rsidP="00826D3E">
      <w:pPr>
        <w:rPr>
          <w:sz w:val="22"/>
          <w:szCs w:val="22"/>
        </w:rPr>
      </w:pPr>
      <w:r w:rsidRPr="004C1ABC">
        <w:rPr>
          <w:sz w:val="22"/>
          <w:szCs w:val="22"/>
        </w:rPr>
        <w:t xml:space="preserve">Reading:  </w:t>
      </w:r>
    </w:p>
    <w:p w14:paraId="6D757D53" w14:textId="450DBF9F" w:rsidR="00826D3E" w:rsidRPr="004C1ABC" w:rsidRDefault="00826D3E" w:rsidP="00826D3E">
      <w:pPr>
        <w:ind w:firstLine="720"/>
        <w:rPr>
          <w:sz w:val="22"/>
          <w:szCs w:val="22"/>
        </w:rPr>
      </w:pPr>
      <w:r w:rsidRPr="004C1ABC">
        <w:rPr>
          <w:b/>
          <w:sz w:val="22"/>
          <w:szCs w:val="22"/>
        </w:rPr>
        <w:t>USDOE</w:t>
      </w:r>
      <w:r w:rsidRPr="004C1ABC">
        <w:rPr>
          <w:sz w:val="22"/>
          <w:szCs w:val="22"/>
        </w:rPr>
        <w:t xml:space="preserve">, </w:t>
      </w:r>
      <w:r w:rsidR="00B72B5F" w:rsidRPr="004C1ABC">
        <w:rPr>
          <w:sz w:val="22"/>
          <w:szCs w:val="22"/>
        </w:rPr>
        <w:t xml:space="preserve">Chapter 3 </w:t>
      </w:r>
    </w:p>
    <w:p w14:paraId="353D1FD3" w14:textId="2DEBCA74" w:rsidR="00037E77" w:rsidRPr="004C1ABC" w:rsidRDefault="00037E77" w:rsidP="00D5253F">
      <w:pPr>
        <w:ind w:left="720"/>
        <w:rPr>
          <w:sz w:val="22"/>
          <w:szCs w:val="22"/>
        </w:rPr>
      </w:pPr>
      <w:r w:rsidRPr="004C1ABC">
        <w:rPr>
          <w:b/>
          <w:sz w:val="22"/>
          <w:szCs w:val="22"/>
        </w:rPr>
        <w:t>GEA</w:t>
      </w:r>
      <w:r w:rsidR="00B542BC" w:rsidRPr="004C1ABC">
        <w:rPr>
          <w:sz w:val="22"/>
          <w:szCs w:val="22"/>
        </w:rPr>
        <w:t xml:space="preserve">, Ch. 13 (“appreciate” the entire chapter, </w:t>
      </w:r>
      <w:r w:rsidR="00D5253F" w:rsidRPr="004C1ABC">
        <w:rPr>
          <w:sz w:val="22"/>
          <w:szCs w:val="22"/>
        </w:rPr>
        <w:t>select one of the selections, not including 3.8, to read in detail)</w:t>
      </w:r>
    </w:p>
    <w:p w14:paraId="1016B9BC" w14:textId="0DC0E612" w:rsidR="00C24A38" w:rsidRPr="004C1ABC" w:rsidRDefault="00C24A38" w:rsidP="00D5253F">
      <w:pPr>
        <w:ind w:left="720"/>
        <w:rPr>
          <w:sz w:val="22"/>
          <w:szCs w:val="22"/>
        </w:rPr>
      </w:pPr>
      <w:r w:rsidRPr="004C1ABC">
        <w:rPr>
          <w:sz w:val="22"/>
          <w:szCs w:val="22"/>
        </w:rPr>
        <w:t>The Paris Agreement of 2015</w:t>
      </w:r>
    </w:p>
    <w:p w14:paraId="10FD6E96" w14:textId="77777777" w:rsidR="00006B34" w:rsidRPr="004C1ABC" w:rsidRDefault="00006B34" w:rsidP="001857E9">
      <w:pPr>
        <w:rPr>
          <w:sz w:val="22"/>
          <w:szCs w:val="22"/>
        </w:rPr>
      </w:pPr>
    </w:p>
    <w:p w14:paraId="5F2677CA" w14:textId="2BD3678F" w:rsidR="001857E9" w:rsidRPr="004C1ABC" w:rsidRDefault="001857E9" w:rsidP="001857E9">
      <w:pPr>
        <w:rPr>
          <w:sz w:val="22"/>
          <w:szCs w:val="22"/>
        </w:rPr>
      </w:pPr>
      <w:r w:rsidRPr="004C1ABC">
        <w:rPr>
          <w:sz w:val="22"/>
          <w:szCs w:val="22"/>
        </w:rPr>
        <w:t>In class project</w:t>
      </w:r>
      <w:r w:rsidR="005D0249" w:rsidRPr="004C1ABC">
        <w:rPr>
          <w:sz w:val="22"/>
          <w:szCs w:val="22"/>
        </w:rPr>
        <w:t>s</w:t>
      </w:r>
      <w:r w:rsidRPr="004C1ABC">
        <w:rPr>
          <w:sz w:val="22"/>
          <w:szCs w:val="22"/>
        </w:rPr>
        <w:t xml:space="preserve">:  </w:t>
      </w:r>
    </w:p>
    <w:p w14:paraId="11F55DF5" w14:textId="5E883E85" w:rsidR="003E7999" w:rsidRPr="004C1ABC" w:rsidRDefault="003E7999" w:rsidP="001857E9">
      <w:pPr>
        <w:ind w:firstLine="720"/>
        <w:rPr>
          <w:sz w:val="22"/>
          <w:szCs w:val="22"/>
        </w:rPr>
      </w:pPr>
      <w:r w:rsidRPr="004C1ABC">
        <w:rPr>
          <w:sz w:val="22"/>
          <w:szCs w:val="22"/>
        </w:rPr>
        <w:t xml:space="preserve">Review </w:t>
      </w:r>
      <w:r w:rsidRPr="004C1ABC">
        <w:rPr>
          <w:b/>
          <w:sz w:val="22"/>
          <w:szCs w:val="22"/>
        </w:rPr>
        <w:t xml:space="preserve">GEA </w:t>
      </w:r>
      <w:r w:rsidRPr="004C1ABC">
        <w:rPr>
          <w:sz w:val="22"/>
          <w:szCs w:val="22"/>
        </w:rPr>
        <w:t>figure</w:t>
      </w:r>
      <w:r w:rsidR="005D0249" w:rsidRPr="004C1ABC">
        <w:rPr>
          <w:sz w:val="22"/>
          <w:szCs w:val="22"/>
        </w:rPr>
        <w:t>s 13.2,</w:t>
      </w:r>
      <w:r w:rsidRPr="004C1ABC">
        <w:rPr>
          <w:sz w:val="22"/>
          <w:szCs w:val="22"/>
        </w:rPr>
        <w:t xml:space="preserve"> </w:t>
      </w:r>
      <w:r w:rsidR="005D0249" w:rsidRPr="004C1ABC">
        <w:rPr>
          <w:sz w:val="22"/>
          <w:szCs w:val="22"/>
        </w:rPr>
        <w:t xml:space="preserve">13.7, 13.8, </w:t>
      </w:r>
      <w:r w:rsidRPr="004C1ABC">
        <w:rPr>
          <w:sz w:val="22"/>
          <w:szCs w:val="22"/>
        </w:rPr>
        <w:t>15.4 and 15.6</w:t>
      </w:r>
    </w:p>
    <w:p w14:paraId="61CE5786" w14:textId="0D224697" w:rsidR="001857E9" w:rsidRPr="004C1ABC" w:rsidRDefault="001857E9" w:rsidP="001857E9">
      <w:pPr>
        <w:ind w:firstLine="720"/>
        <w:rPr>
          <w:sz w:val="22"/>
          <w:szCs w:val="22"/>
        </w:rPr>
      </w:pPr>
      <w:r w:rsidRPr="004C1ABC">
        <w:rPr>
          <w:sz w:val="22"/>
          <w:szCs w:val="22"/>
        </w:rPr>
        <w:t>The Paris Agreement – what does it mean?</w:t>
      </w:r>
    </w:p>
    <w:p w14:paraId="365E6A9D" w14:textId="77777777" w:rsidR="00FD3D4C" w:rsidRPr="004C1ABC" w:rsidRDefault="00FD3D4C" w:rsidP="00826D3E">
      <w:pPr>
        <w:rPr>
          <w:b/>
          <w:sz w:val="22"/>
          <w:szCs w:val="22"/>
        </w:rPr>
      </w:pPr>
    </w:p>
    <w:p w14:paraId="27237876" w14:textId="1F2B703E" w:rsidR="00826D3E" w:rsidRPr="004C1ABC" w:rsidRDefault="008B5503" w:rsidP="00826D3E">
      <w:pPr>
        <w:rPr>
          <w:b/>
          <w:sz w:val="22"/>
          <w:szCs w:val="22"/>
        </w:rPr>
      </w:pPr>
      <w:r w:rsidRPr="004C1ABC">
        <w:rPr>
          <w:b/>
          <w:sz w:val="22"/>
          <w:szCs w:val="22"/>
        </w:rPr>
        <w:t>Week 3</w:t>
      </w:r>
      <w:r w:rsidR="00826D3E" w:rsidRPr="004C1ABC">
        <w:rPr>
          <w:b/>
          <w:sz w:val="22"/>
          <w:szCs w:val="22"/>
        </w:rPr>
        <w:t xml:space="preserve">:  </w:t>
      </w:r>
      <w:r w:rsidRPr="004C1ABC">
        <w:rPr>
          <w:b/>
          <w:sz w:val="22"/>
          <w:szCs w:val="22"/>
        </w:rPr>
        <w:t>Renewable Energy</w:t>
      </w:r>
      <w:r w:rsidR="00984D59" w:rsidRPr="004C1ABC">
        <w:rPr>
          <w:b/>
          <w:sz w:val="22"/>
          <w:szCs w:val="22"/>
        </w:rPr>
        <w:t xml:space="preserve"> (8/9&amp;11)</w:t>
      </w:r>
    </w:p>
    <w:p w14:paraId="16D113AC" w14:textId="77777777" w:rsidR="00826D3E" w:rsidRPr="004C1ABC" w:rsidRDefault="00826D3E" w:rsidP="00826D3E">
      <w:pPr>
        <w:rPr>
          <w:sz w:val="22"/>
          <w:szCs w:val="22"/>
        </w:rPr>
      </w:pPr>
      <w:r w:rsidRPr="004C1ABC">
        <w:rPr>
          <w:sz w:val="22"/>
          <w:szCs w:val="22"/>
        </w:rPr>
        <w:t xml:space="preserve">Reading:  </w:t>
      </w:r>
    </w:p>
    <w:p w14:paraId="7369A668" w14:textId="60E7CAD3" w:rsidR="000304C6" w:rsidRPr="004C1ABC" w:rsidRDefault="00826D3E" w:rsidP="00447746">
      <w:pPr>
        <w:rPr>
          <w:sz w:val="22"/>
          <w:szCs w:val="22"/>
        </w:rPr>
      </w:pPr>
      <w:r w:rsidRPr="004C1ABC">
        <w:rPr>
          <w:sz w:val="22"/>
          <w:szCs w:val="22"/>
        </w:rPr>
        <w:tab/>
      </w:r>
      <w:proofErr w:type="spellStart"/>
      <w:proofErr w:type="gramStart"/>
      <w:r w:rsidR="000304C6" w:rsidRPr="004C1ABC">
        <w:rPr>
          <w:sz w:val="22"/>
          <w:szCs w:val="22"/>
        </w:rPr>
        <w:t>Lovins</w:t>
      </w:r>
      <w:proofErr w:type="spellEnd"/>
      <w:r w:rsidR="000304C6" w:rsidRPr="004C1ABC">
        <w:rPr>
          <w:sz w:val="22"/>
          <w:szCs w:val="22"/>
        </w:rPr>
        <w:t>, A. 1976.</w:t>
      </w:r>
      <w:proofErr w:type="gramEnd"/>
      <w:r w:rsidR="000304C6" w:rsidRPr="004C1ABC">
        <w:rPr>
          <w:sz w:val="22"/>
          <w:szCs w:val="22"/>
        </w:rPr>
        <w:t xml:space="preserve"> Energy Strategy: the Road Not Taken? </w:t>
      </w:r>
      <w:proofErr w:type="gramStart"/>
      <w:r w:rsidR="000304C6" w:rsidRPr="004C1ABC">
        <w:rPr>
          <w:i/>
          <w:sz w:val="22"/>
          <w:szCs w:val="22"/>
        </w:rPr>
        <w:t>Foreign Policy</w:t>
      </w:r>
      <w:r w:rsidR="00D73757" w:rsidRPr="004C1ABC">
        <w:rPr>
          <w:i/>
          <w:sz w:val="22"/>
          <w:szCs w:val="22"/>
        </w:rPr>
        <w:t xml:space="preserve"> </w:t>
      </w:r>
      <w:r w:rsidR="00D73757" w:rsidRPr="004C1ABC">
        <w:rPr>
          <w:sz w:val="22"/>
          <w:szCs w:val="22"/>
        </w:rPr>
        <w:t>(October)</w:t>
      </w:r>
      <w:r w:rsidR="000304C6" w:rsidRPr="004C1ABC">
        <w:rPr>
          <w:sz w:val="22"/>
          <w:szCs w:val="22"/>
        </w:rPr>
        <w:t>.</w:t>
      </w:r>
      <w:proofErr w:type="gramEnd"/>
    </w:p>
    <w:p w14:paraId="215BE304" w14:textId="3721D1DA" w:rsidR="00826D3E" w:rsidRPr="004C1ABC" w:rsidRDefault="005B4647" w:rsidP="000304C6">
      <w:pPr>
        <w:ind w:firstLine="720"/>
        <w:rPr>
          <w:sz w:val="22"/>
          <w:szCs w:val="22"/>
        </w:rPr>
      </w:pPr>
      <w:r w:rsidRPr="004C1ABC">
        <w:rPr>
          <w:b/>
          <w:sz w:val="22"/>
          <w:szCs w:val="22"/>
        </w:rPr>
        <w:t>GEA</w:t>
      </w:r>
      <w:r w:rsidRPr="004C1ABC">
        <w:rPr>
          <w:sz w:val="22"/>
          <w:szCs w:val="22"/>
        </w:rPr>
        <w:t xml:space="preserve">, Ch. 11 </w:t>
      </w:r>
      <w:r w:rsidR="00B261D9" w:rsidRPr="004C1ABC">
        <w:rPr>
          <w:sz w:val="22"/>
          <w:szCs w:val="22"/>
        </w:rPr>
        <w:t>(Executive Summary, Sections 11.1, 11.10, 11.11.5, and one of sections 1</w:t>
      </w:r>
      <w:r w:rsidR="00B261D9" w:rsidRPr="004C1ABC">
        <w:rPr>
          <w:sz w:val="22"/>
          <w:szCs w:val="22"/>
        </w:rPr>
        <w:tab/>
        <w:t>1.2 through 11.9</w:t>
      </w:r>
    </w:p>
    <w:p w14:paraId="2D939D5F" w14:textId="130912FE" w:rsidR="00E41223" w:rsidRPr="004C1ABC" w:rsidRDefault="00E41223" w:rsidP="00E41223">
      <w:pPr>
        <w:ind w:firstLine="720"/>
        <w:rPr>
          <w:sz w:val="22"/>
          <w:szCs w:val="22"/>
        </w:rPr>
      </w:pPr>
      <w:r w:rsidRPr="004C1ABC">
        <w:rPr>
          <w:sz w:val="22"/>
          <w:szCs w:val="22"/>
        </w:rPr>
        <w:t>California State Assembly Bill 920</w:t>
      </w:r>
    </w:p>
    <w:p w14:paraId="72BC4E3E" w14:textId="77777777" w:rsidR="00E41223" w:rsidRPr="004C1ABC" w:rsidRDefault="00E41223" w:rsidP="00006B34">
      <w:pPr>
        <w:rPr>
          <w:sz w:val="22"/>
          <w:szCs w:val="22"/>
        </w:rPr>
      </w:pPr>
    </w:p>
    <w:p w14:paraId="340C44EE" w14:textId="497398DE" w:rsidR="00006B34" w:rsidRPr="004C1ABC" w:rsidRDefault="00006B34" w:rsidP="00E41223">
      <w:pPr>
        <w:ind w:firstLine="720"/>
        <w:rPr>
          <w:sz w:val="22"/>
          <w:szCs w:val="22"/>
        </w:rPr>
      </w:pPr>
      <w:r w:rsidRPr="004C1ABC">
        <w:rPr>
          <w:sz w:val="22"/>
          <w:szCs w:val="22"/>
        </w:rPr>
        <w:t xml:space="preserve">Recommended: </w:t>
      </w:r>
      <w:hyperlink r:id="rId9" w:history="1">
        <w:r w:rsidRPr="004C1ABC">
          <w:rPr>
            <w:rStyle w:val="Hyperlink"/>
            <w:sz w:val="22"/>
            <w:szCs w:val="22"/>
          </w:rPr>
          <w:t>https://www.youtube.com/watch?v=0qtlzkU5wEM</w:t>
        </w:r>
      </w:hyperlink>
      <w:r w:rsidRPr="004C1ABC">
        <w:rPr>
          <w:sz w:val="22"/>
          <w:szCs w:val="22"/>
        </w:rPr>
        <w:t xml:space="preserve"> </w:t>
      </w:r>
    </w:p>
    <w:p w14:paraId="55BD24E4" w14:textId="0D79A5F0" w:rsidR="00006B34" w:rsidRPr="004C1ABC" w:rsidRDefault="00006B34" w:rsidP="00006B34">
      <w:pPr>
        <w:rPr>
          <w:sz w:val="22"/>
          <w:szCs w:val="22"/>
        </w:rPr>
      </w:pPr>
      <w:r w:rsidRPr="004C1ABC">
        <w:rPr>
          <w:sz w:val="22"/>
          <w:szCs w:val="22"/>
        </w:rPr>
        <w:tab/>
      </w:r>
      <w:r w:rsidRPr="004C1ABC">
        <w:rPr>
          <w:sz w:val="22"/>
          <w:szCs w:val="22"/>
        </w:rPr>
        <w:tab/>
      </w:r>
      <w:r w:rsidR="00416EC8" w:rsidRPr="004C1ABC">
        <w:rPr>
          <w:sz w:val="22"/>
          <w:szCs w:val="22"/>
        </w:rPr>
        <w:tab/>
      </w:r>
      <w:hyperlink r:id="rId10" w:history="1">
        <w:r w:rsidRPr="004C1ABC">
          <w:rPr>
            <w:rStyle w:val="Hyperlink"/>
            <w:sz w:val="22"/>
            <w:szCs w:val="22"/>
            <w:lang w:eastAsia="ja-JP"/>
          </w:rPr>
          <w:t>https://sam.nrel.gov/node/69635</w:t>
        </w:r>
      </w:hyperlink>
      <w:r w:rsidRPr="004C1ABC">
        <w:rPr>
          <w:sz w:val="22"/>
          <w:szCs w:val="22"/>
          <w:lang w:eastAsia="ja-JP"/>
        </w:rPr>
        <w:t xml:space="preserve"> </w:t>
      </w:r>
    </w:p>
    <w:p w14:paraId="5E2A46B4" w14:textId="77777777" w:rsidR="00E41223" w:rsidRPr="004C1ABC" w:rsidRDefault="00757EC7" w:rsidP="001857E9">
      <w:pPr>
        <w:rPr>
          <w:sz w:val="22"/>
          <w:szCs w:val="22"/>
        </w:rPr>
      </w:pPr>
      <w:r w:rsidRPr="004C1ABC">
        <w:rPr>
          <w:sz w:val="22"/>
          <w:szCs w:val="22"/>
        </w:rPr>
        <w:tab/>
      </w:r>
    </w:p>
    <w:p w14:paraId="5F29E9BD" w14:textId="16E75C95" w:rsidR="005F6189" w:rsidRPr="004C1ABC" w:rsidRDefault="005F6189" w:rsidP="00E41223">
      <w:pPr>
        <w:ind w:firstLine="720"/>
        <w:rPr>
          <w:sz w:val="22"/>
          <w:szCs w:val="22"/>
        </w:rPr>
      </w:pPr>
      <w:r w:rsidRPr="004C1ABC">
        <w:rPr>
          <w:sz w:val="22"/>
          <w:szCs w:val="22"/>
        </w:rPr>
        <w:t>Visit and browse:</w:t>
      </w:r>
    </w:p>
    <w:p w14:paraId="6FD6192A" w14:textId="383E72B7" w:rsidR="001857E9" w:rsidRPr="004C1ABC" w:rsidRDefault="00757EC7" w:rsidP="00757EC7">
      <w:pPr>
        <w:ind w:firstLine="720"/>
        <w:rPr>
          <w:sz w:val="22"/>
          <w:szCs w:val="22"/>
        </w:rPr>
      </w:pPr>
      <w:r w:rsidRPr="004C1ABC">
        <w:rPr>
          <w:sz w:val="22"/>
          <w:szCs w:val="22"/>
        </w:rPr>
        <w:t xml:space="preserve">     </w:t>
      </w:r>
      <w:proofErr w:type="gramStart"/>
      <w:r w:rsidR="005F6189" w:rsidRPr="004C1ABC">
        <w:rPr>
          <w:sz w:val="22"/>
          <w:szCs w:val="22"/>
        </w:rPr>
        <w:t>the</w:t>
      </w:r>
      <w:proofErr w:type="gramEnd"/>
      <w:r w:rsidR="005F6189" w:rsidRPr="004C1ABC">
        <w:rPr>
          <w:sz w:val="22"/>
          <w:szCs w:val="22"/>
        </w:rPr>
        <w:t xml:space="preserve"> </w:t>
      </w:r>
      <w:proofErr w:type="spellStart"/>
      <w:r w:rsidR="005F6189" w:rsidRPr="004C1ABC">
        <w:rPr>
          <w:sz w:val="22"/>
          <w:szCs w:val="22"/>
        </w:rPr>
        <w:t>Greentech</w:t>
      </w:r>
      <w:proofErr w:type="spellEnd"/>
      <w:r w:rsidR="005F6189" w:rsidRPr="004C1ABC">
        <w:rPr>
          <w:sz w:val="22"/>
          <w:szCs w:val="22"/>
        </w:rPr>
        <w:t xml:space="preserve"> Media site: </w:t>
      </w:r>
      <w:hyperlink r:id="rId11" w:history="1">
        <w:r w:rsidR="005F6189" w:rsidRPr="004C1ABC">
          <w:rPr>
            <w:rStyle w:val="Hyperlink"/>
            <w:sz w:val="22"/>
            <w:szCs w:val="22"/>
          </w:rPr>
          <w:t>www.greentechmedia.com</w:t>
        </w:r>
      </w:hyperlink>
      <w:r w:rsidR="005F6189" w:rsidRPr="004C1ABC">
        <w:rPr>
          <w:sz w:val="22"/>
          <w:szCs w:val="22"/>
        </w:rPr>
        <w:t xml:space="preserve"> </w:t>
      </w:r>
    </w:p>
    <w:p w14:paraId="047F78DF" w14:textId="407617D2" w:rsidR="005F6189" w:rsidRPr="004C1ABC" w:rsidRDefault="00757EC7" w:rsidP="00757EC7">
      <w:pPr>
        <w:ind w:firstLine="720"/>
        <w:rPr>
          <w:sz w:val="22"/>
          <w:szCs w:val="22"/>
        </w:rPr>
      </w:pPr>
      <w:r w:rsidRPr="004C1ABC">
        <w:rPr>
          <w:sz w:val="22"/>
          <w:szCs w:val="22"/>
        </w:rPr>
        <w:t xml:space="preserve">     </w:t>
      </w:r>
      <w:proofErr w:type="gramStart"/>
      <w:r w:rsidR="005F6189" w:rsidRPr="004C1ABC">
        <w:rPr>
          <w:sz w:val="22"/>
          <w:szCs w:val="22"/>
        </w:rPr>
        <w:t>the</w:t>
      </w:r>
      <w:proofErr w:type="gramEnd"/>
      <w:r w:rsidR="005F6189" w:rsidRPr="004C1ABC">
        <w:rPr>
          <w:sz w:val="22"/>
          <w:szCs w:val="22"/>
        </w:rPr>
        <w:t xml:space="preserve"> </w:t>
      </w:r>
      <w:proofErr w:type="spellStart"/>
      <w:r w:rsidR="005F6189" w:rsidRPr="004C1ABC">
        <w:rPr>
          <w:sz w:val="22"/>
          <w:szCs w:val="22"/>
        </w:rPr>
        <w:t>Cleantechnica</w:t>
      </w:r>
      <w:proofErr w:type="spellEnd"/>
      <w:r w:rsidR="005F6189" w:rsidRPr="004C1ABC">
        <w:rPr>
          <w:sz w:val="22"/>
          <w:szCs w:val="22"/>
        </w:rPr>
        <w:t xml:space="preserve"> site: </w:t>
      </w:r>
      <w:hyperlink r:id="rId12" w:history="1">
        <w:r w:rsidR="005F6189" w:rsidRPr="004C1ABC">
          <w:rPr>
            <w:rStyle w:val="Hyperlink"/>
            <w:sz w:val="22"/>
            <w:szCs w:val="22"/>
          </w:rPr>
          <w:t>http://cleantechnica.com/</w:t>
        </w:r>
      </w:hyperlink>
      <w:r w:rsidR="005F6189" w:rsidRPr="004C1ABC">
        <w:rPr>
          <w:sz w:val="22"/>
          <w:szCs w:val="22"/>
        </w:rPr>
        <w:t xml:space="preserve"> </w:t>
      </w:r>
    </w:p>
    <w:p w14:paraId="16F68687" w14:textId="450E1C8B" w:rsidR="001857E9" w:rsidRPr="004C1ABC" w:rsidRDefault="00826D3E" w:rsidP="001857E9">
      <w:pPr>
        <w:rPr>
          <w:sz w:val="22"/>
          <w:szCs w:val="22"/>
        </w:rPr>
      </w:pPr>
      <w:r w:rsidRPr="004C1ABC">
        <w:rPr>
          <w:sz w:val="22"/>
          <w:szCs w:val="22"/>
        </w:rPr>
        <w:tab/>
      </w:r>
    </w:p>
    <w:p w14:paraId="3DE18AD7" w14:textId="77777777" w:rsidR="005C07D6" w:rsidRPr="004C1ABC" w:rsidRDefault="001857E9" w:rsidP="0077236B">
      <w:pPr>
        <w:rPr>
          <w:sz w:val="22"/>
          <w:szCs w:val="22"/>
        </w:rPr>
      </w:pPr>
      <w:r w:rsidRPr="004C1ABC">
        <w:rPr>
          <w:sz w:val="22"/>
          <w:szCs w:val="22"/>
        </w:rPr>
        <w:t xml:space="preserve">In class project:  </w:t>
      </w:r>
    </w:p>
    <w:p w14:paraId="521655AC" w14:textId="10982E67" w:rsidR="005C07D6" w:rsidRPr="004C1ABC" w:rsidRDefault="005C07D6" w:rsidP="005C07D6">
      <w:pPr>
        <w:ind w:firstLine="720"/>
        <w:rPr>
          <w:sz w:val="22"/>
          <w:szCs w:val="22"/>
        </w:rPr>
      </w:pPr>
      <w:r w:rsidRPr="004C1ABC">
        <w:rPr>
          <w:sz w:val="22"/>
          <w:szCs w:val="22"/>
        </w:rPr>
        <w:t>NREL SAM model (National Renewable Energy Laboratory System Analysis Model)</w:t>
      </w:r>
    </w:p>
    <w:p w14:paraId="1045D106" w14:textId="77777777" w:rsidR="001857E9" w:rsidRPr="004C1ABC" w:rsidRDefault="001857E9" w:rsidP="00826D3E">
      <w:pPr>
        <w:rPr>
          <w:sz w:val="22"/>
          <w:szCs w:val="22"/>
        </w:rPr>
      </w:pPr>
    </w:p>
    <w:p w14:paraId="2FC14411" w14:textId="780125AF" w:rsidR="0019739B" w:rsidRPr="004C1ABC" w:rsidRDefault="008B5503" w:rsidP="00826D3E">
      <w:pPr>
        <w:rPr>
          <w:b/>
          <w:sz w:val="22"/>
          <w:szCs w:val="22"/>
        </w:rPr>
      </w:pPr>
      <w:r w:rsidRPr="004C1ABC">
        <w:rPr>
          <w:b/>
          <w:sz w:val="22"/>
          <w:szCs w:val="22"/>
        </w:rPr>
        <w:t>Week 4</w:t>
      </w:r>
      <w:r w:rsidR="00826D3E" w:rsidRPr="004C1ABC">
        <w:rPr>
          <w:b/>
          <w:sz w:val="22"/>
          <w:szCs w:val="22"/>
        </w:rPr>
        <w:t xml:space="preserve">  </w:t>
      </w:r>
      <w:r w:rsidR="0019739B" w:rsidRPr="004C1ABC">
        <w:rPr>
          <w:b/>
          <w:sz w:val="22"/>
          <w:szCs w:val="22"/>
        </w:rPr>
        <w:t>(8/16&amp;18)</w:t>
      </w:r>
    </w:p>
    <w:p w14:paraId="22E6FB30" w14:textId="77777777" w:rsidR="0019739B" w:rsidRPr="004C1ABC" w:rsidRDefault="0019739B" w:rsidP="00826D3E">
      <w:pPr>
        <w:rPr>
          <w:b/>
          <w:sz w:val="22"/>
          <w:szCs w:val="22"/>
        </w:rPr>
      </w:pPr>
    </w:p>
    <w:p w14:paraId="5D1CECC4" w14:textId="40E6F992" w:rsidR="00826D3E" w:rsidRPr="004C1ABC" w:rsidRDefault="0019739B" w:rsidP="00826D3E">
      <w:pPr>
        <w:rPr>
          <w:b/>
          <w:sz w:val="22"/>
          <w:szCs w:val="22"/>
        </w:rPr>
      </w:pPr>
      <w:r w:rsidRPr="004C1ABC">
        <w:rPr>
          <w:b/>
          <w:sz w:val="22"/>
          <w:szCs w:val="22"/>
        </w:rPr>
        <w:t xml:space="preserve">Part 1: </w:t>
      </w:r>
      <w:r w:rsidR="00B42BDD" w:rsidRPr="004C1ABC">
        <w:rPr>
          <w:b/>
          <w:sz w:val="22"/>
          <w:szCs w:val="22"/>
        </w:rPr>
        <w:t>Water Finance and Ratemaking</w:t>
      </w:r>
      <w:r w:rsidR="00984D59" w:rsidRPr="004C1ABC">
        <w:rPr>
          <w:b/>
          <w:sz w:val="22"/>
          <w:szCs w:val="22"/>
        </w:rPr>
        <w:t xml:space="preserve"> </w:t>
      </w:r>
    </w:p>
    <w:p w14:paraId="4B4D5051" w14:textId="159DC94A" w:rsidR="00826D3E" w:rsidRPr="004C1ABC" w:rsidRDefault="00826D3E" w:rsidP="00826D3E">
      <w:pPr>
        <w:rPr>
          <w:sz w:val="22"/>
          <w:szCs w:val="22"/>
        </w:rPr>
      </w:pPr>
      <w:r w:rsidRPr="004C1ABC">
        <w:rPr>
          <w:sz w:val="22"/>
          <w:szCs w:val="22"/>
        </w:rPr>
        <w:t xml:space="preserve">Reading:  </w:t>
      </w:r>
    </w:p>
    <w:p w14:paraId="607DAC50" w14:textId="70421179" w:rsidR="0019739B" w:rsidRPr="004C1ABC" w:rsidRDefault="00384A92" w:rsidP="00161E92">
      <w:pPr>
        <w:rPr>
          <w:b/>
          <w:sz w:val="22"/>
          <w:szCs w:val="22"/>
        </w:rPr>
      </w:pPr>
      <w:r w:rsidRPr="004C1ABC">
        <w:rPr>
          <w:sz w:val="22"/>
          <w:szCs w:val="22"/>
        </w:rPr>
        <w:tab/>
        <w:t>Portfolio of readings on City of Santa Cruz ratemaking study</w:t>
      </w:r>
    </w:p>
    <w:p w14:paraId="021921E2" w14:textId="77777777" w:rsidR="001857E9" w:rsidRPr="004C1ABC" w:rsidRDefault="001857E9" w:rsidP="00826D3E">
      <w:pPr>
        <w:rPr>
          <w:sz w:val="22"/>
          <w:szCs w:val="22"/>
        </w:rPr>
      </w:pPr>
    </w:p>
    <w:p w14:paraId="4E545B5B" w14:textId="77777777" w:rsidR="0019739B" w:rsidRPr="004C1ABC" w:rsidRDefault="0019739B" w:rsidP="0019739B">
      <w:pPr>
        <w:rPr>
          <w:sz w:val="22"/>
          <w:szCs w:val="22"/>
        </w:rPr>
      </w:pPr>
      <w:r w:rsidRPr="004C1ABC">
        <w:rPr>
          <w:sz w:val="22"/>
          <w:szCs w:val="22"/>
        </w:rPr>
        <w:t xml:space="preserve">In class project:  </w:t>
      </w:r>
      <w:r w:rsidRPr="004C1ABC">
        <w:rPr>
          <w:sz w:val="22"/>
          <w:szCs w:val="22"/>
        </w:rPr>
        <w:tab/>
      </w:r>
    </w:p>
    <w:p w14:paraId="1541A1EE" w14:textId="77777777" w:rsidR="0019739B" w:rsidRPr="004C1ABC" w:rsidRDefault="0019739B" w:rsidP="0019739B">
      <w:pPr>
        <w:ind w:firstLine="720"/>
        <w:rPr>
          <w:sz w:val="22"/>
          <w:szCs w:val="22"/>
        </w:rPr>
      </w:pPr>
      <w:r w:rsidRPr="004C1ABC">
        <w:rPr>
          <w:sz w:val="22"/>
          <w:szCs w:val="22"/>
        </w:rPr>
        <w:t>Water Utility Ratemaking Model</w:t>
      </w:r>
    </w:p>
    <w:p w14:paraId="22DB1883" w14:textId="77777777" w:rsidR="0019739B" w:rsidRPr="004C1ABC" w:rsidRDefault="0019739B" w:rsidP="00826D3E">
      <w:pPr>
        <w:rPr>
          <w:sz w:val="22"/>
          <w:szCs w:val="22"/>
        </w:rPr>
      </w:pPr>
    </w:p>
    <w:p w14:paraId="4A482F88" w14:textId="77777777" w:rsidR="0019739B" w:rsidRPr="004C1ABC" w:rsidRDefault="0019739B" w:rsidP="00826D3E">
      <w:pPr>
        <w:rPr>
          <w:sz w:val="22"/>
          <w:szCs w:val="22"/>
        </w:rPr>
      </w:pPr>
    </w:p>
    <w:p w14:paraId="06056F00" w14:textId="7698661A" w:rsidR="00826D3E" w:rsidRPr="004C1ABC" w:rsidRDefault="0019739B" w:rsidP="00826D3E">
      <w:pPr>
        <w:rPr>
          <w:b/>
          <w:sz w:val="22"/>
          <w:szCs w:val="22"/>
        </w:rPr>
      </w:pPr>
      <w:r w:rsidRPr="004C1ABC">
        <w:rPr>
          <w:b/>
          <w:sz w:val="22"/>
          <w:szCs w:val="22"/>
        </w:rPr>
        <w:t>Part 2: Water availability case study: groundwater</w:t>
      </w:r>
    </w:p>
    <w:p w14:paraId="46043944" w14:textId="4EC6998E" w:rsidR="00826D3E" w:rsidRPr="004C1ABC" w:rsidRDefault="00826D3E" w:rsidP="009A6AEB">
      <w:pPr>
        <w:rPr>
          <w:sz w:val="22"/>
          <w:szCs w:val="22"/>
        </w:rPr>
      </w:pPr>
      <w:r w:rsidRPr="004C1ABC">
        <w:rPr>
          <w:sz w:val="22"/>
          <w:szCs w:val="22"/>
        </w:rPr>
        <w:t xml:space="preserve">Reading:  </w:t>
      </w:r>
    </w:p>
    <w:p w14:paraId="336DE23E" w14:textId="77777777" w:rsidR="00DB48F0" w:rsidRPr="004C1ABC" w:rsidRDefault="00DB48F0" w:rsidP="00DB48F0">
      <w:pPr>
        <w:ind w:left="720"/>
        <w:rPr>
          <w:sz w:val="22"/>
          <w:szCs w:val="22"/>
        </w:rPr>
      </w:pPr>
    </w:p>
    <w:p w14:paraId="538C2E77" w14:textId="2F9C5EB2" w:rsidR="0080057C" w:rsidRPr="004C1ABC" w:rsidRDefault="0080057C" w:rsidP="00DB48F0">
      <w:pPr>
        <w:ind w:left="720"/>
        <w:rPr>
          <w:rFonts w:eastAsia="Times New Roman"/>
          <w:sz w:val="22"/>
          <w:szCs w:val="22"/>
        </w:rPr>
      </w:pPr>
      <w:r w:rsidRPr="004C1ABC">
        <w:rPr>
          <w:rFonts w:eastAsia="Times New Roman"/>
          <w:sz w:val="22"/>
          <w:szCs w:val="22"/>
        </w:rPr>
        <w:t xml:space="preserve">Lee, K., Fetter, C.W., McCray, J.E., 2003. </w:t>
      </w:r>
      <w:proofErr w:type="gramStart"/>
      <w:r w:rsidRPr="004C1ABC">
        <w:rPr>
          <w:rFonts w:eastAsia="Times New Roman"/>
          <w:sz w:val="22"/>
          <w:szCs w:val="22"/>
        </w:rPr>
        <w:t>Hydrogeology Laboratory Manual.</w:t>
      </w:r>
      <w:proofErr w:type="gramEnd"/>
      <w:r w:rsidRPr="004C1ABC">
        <w:rPr>
          <w:rFonts w:eastAsia="Times New Roman"/>
          <w:sz w:val="22"/>
          <w:szCs w:val="22"/>
        </w:rPr>
        <w:t xml:space="preserve"> Pearson Education. </w:t>
      </w:r>
      <w:r w:rsidR="00204F25" w:rsidRPr="004C1ABC">
        <w:rPr>
          <w:rFonts w:eastAsia="Times New Roman"/>
          <w:sz w:val="22"/>
          <w:szCs w:val="22"/>
        </w:rPr>
        <w:t>Ch. 3: Radial Flow to Wells.</w:t>
      </w:r>
    </w:p>
    <w:p w14:paraId="71A24D8F" w14:textId="77777777" w:rsidR="00E005FC" w:rsidRPr="004C1ABC" w:rsidRDefault="00E005FC" w:rsidP="001857E9">
      <w:pPr>
        <w:rPr>
          <w:sz w:val="22"/>
          <w:szCs w:val="22"/>
        </w:rPr>
      </w:pPr>
    </w:p>
    <w:p w14:paraId="253794A4" w14:textId="77777777" w:rsidR="005C07D6" w:rsidRPr="004C1ABC" w:rsidRDefault="001857E9" w:rsidP="005C07D6">
      <w:pPr>
        <w:rPr>
          <w:sz w:val="22"/>
          <w:szCs w:val="22"/>
        </w:rPr>
      </w:pPr>
      <w:r w:rsidRPr="004C1ABC">
        <w:rPr>
          <w:sz w:val="22"/>
          <w:szCs w:val="22"/>
        </w:rPr>
        <w:t xml:space="preserve">In class project:  </w:t>
      </w:r>
      <w:r w:rsidR="005C07D6" w:rsidRPr="004C1ABC">
        <w:rPr>
          <w:sz w:val="22"/>
          <w:szCs w:val="22"/>
        </w:rPr>
        <w:tab/>
      </w:r>
    </w:p>
    <w:p w14:paraId="03DEC06F" w14:textId="4015D697" w:rsidR="001857E9" w:rsidRPr="004C1ABC" w:rsidRDefault="00801DA5" w:rsidP="005C07D6">
      <w:pPr>
        <w:ind w:firstLine="720"/>
        <w:rPr>
          <w:sz w:val="22"/>
          <w:szCs w:val="22"/>
        </w:rPr>
      </w:pPr>
      <w:r w:rsidRPr="004C1ABC">
        <w:rPr>
          <w:sz w:val="22"/>
          <w:szCs w:val="22"/>
        </w:rPr>
        <w:t>M</w:t>
      </w:r>
      <w:r w:rsidR="001857E9" w:rsidRPr="004C1ABC">
        <w:rPr>
          <w:sz w:val="22"/>
          <w:szCs w:val="22"/>
        </w:rPr>
        <w:t>odeling</w:t>
      </w:r>
      <w:r w:rsidRPr="004C1ABC">
        <w:rPr>
          <w:sz w:val="22"/>
          <w:szCs w:val="22"/>
        </w:rPr>
        <w:t xml:space="preserve"> </w:t>
      </w:r>
      <w:r w:rsidR="0080057C" w:rsidRPr="004C1ABC">
        <w:rPr>
          <w:sz w:val="22"/>
          <w:szCs w:val="22"/>
        </w:rPr>
        <w:t xml:space="preserve">groundwater </w:t>
      </w:r>
      <w:r w:rsidRPr="004C1ABC">
        <w:rPr>
          <w:sz w:val="22"/>
          <w:szCs w:val="22"/>
        </w:rPr>
        <w:t>well dynamics</w:t>
      </w:r>
    </w:p>
    <w:p w14:paraId="60F808E1" w14:textId="77777777" w:rsidR="001857E9" w:rsidRPr="004C1ABC" w:rsidRDefault="001857E9" w:rsidP="00826D3E">
      <w:pPr>
        <w:rPr>
          <w:sz w:val="22"/>
          <w:szCs w:val="22"/>
        </w:rPr>
      </w:pPr>
    </w:p>
    <w:p w14:paraId="640B79ED" w14:textId="4A86F4D1" w:rsidR="00826D3E" w:rsidRPr="004C1ABC" w:rsidRDefault="008B5503" w:rsidP="00826D3E">
      <w:pPr>
        <w:rPr>
          <w:b/>
          <w:sz w:val="22"/>
          <w:szCs w:val="22"/>
        </w:rPr>
      </w:pPr>
      <w:r w:rsidRPr="004C1ABC">
        <w:rPr>
          <w:b/>
          <w:sz w:val="22"/>
          <w:szCs w:val="22"/>
        </w:rPr>
        <w:t>Week 5</w:t>
      </w:r>
      <w:r w:rsidR="00826D3E" w:rsidRPr="004C1ABC">
        <w:rPr>
          <w:b/>
          <w:sz w:val="22"/>
          <w:szCs w:val="22"/>
        </w:rPr>
        <w:t xml:space="preserve">: </w:t>
      </w:r>
      <w:r w:rsidR="00B42BDD" w:rsidRPr="004C1ABC">
        <w:rPr>
          <w:b/>
          <w:sz w:val="22"/>
          <w:szCs w:val="22"/>
        </w:rPr>
        <w:t>Water and energy in combination</w:t>
      </w:r>
      <w:r w:rsidR="00984D59" w:rsidRPr="004C1ABC">
        <w:rPr>
          <w:b/>
          <w:sz w:val="22"/>
          <w:szCs w:val="22"/>
        </w:rPr>
        <w:t xml:space="preserve"> (8/23&amp;</w:t>
      </w:r>
      <w:r w:rsidR="002F282E" w:rsidRPr="004C1ABC">
        <w:rPr>
          <w:b/>
          <w:sz w:val="22"/>
          <w:szCs w:val="22"/>
        </w:rPr>
        <w:t>25)</w:t>
      </w:r>
    </w:p>
    <w:p w14:paraId="798AE8F4" w14:textId="05843861" w:rsidR="00826D3E" w:rsidRPr="004C1ABC" w:rsidRDefault="00826D3E" w:rsidP="00826D3E">
      <w:pPr>
        <w:rPr>
          <w:sz w:val="22"/>
          <w:szCs w:val="22"/>
        </w:rPr>
      </w:pPr>
      <w:r w:rsidRPr="004C1ABC">
        <w:rPr>
          <w:sz w:val="22"/>
          <w:szCs w:val="22"/>
        </w:rPr>
        <w:t>Reading:</w:t>
      </w:r>
    </w:p>
    <w:p w14:paraId="542DDA4B" w14:textId="68B6BF0B" w:rsidR="00200DBF" w:rsidRPr="004C1ABC" w:rsidRDefault="004F306F" w:rsidP="00EE4AE5">
      <w:pPr>
        <w:ind w:left="720"/>
        <w:rPr>
          <w:sz w:val="22"/>
          <w:szCs w:val="22"/>
        </w:rPr>
      </w:pPr>
      <w:proofErr w:type="gramStart"/>
      <w:r w:rsidRPr="004C1ABC">
        <w:rPr>
          <w:sz w:val="22"/>
          <w:szCs w:val="22"/>
        </w:rPr>
        <w:t>US Department of Energy (USDOE).</w:t>
      </w:r>
      <w:proofErr w:type="gramEnd"/>
      <w:r w:rsidRPr="004C1ABC">
        <w:rPr>
          <w:sz w:val="22"/>
          <w:szCs w:val="22"/>
        </w:rPr>
        <w:t xml:space="preserve"> 2006. “Energy Demands on Water Resources.” Report to Congress on the interdependency of energy and water.”</w:t>
      </w:r>
    </w:p>
    <w:p w14:paraId="45CC054D" w14:textId="77777777" w:rsidR="00EE4AE5" w:rsidRPr="004C1ABC" w:rsidRDefault="00EE4AE5" w:rsidP="00200DBF">
      <w:pPr>
        <w:ind w:firstLine="720"/>
        <w:rPr>
          <w:b/>
          <w:sz w:val="22"/>
          <w:szCs w:val="22"/>
        </w:rPr>
      </w:pPr>
    </w:p>
    <w:p w14:paraId="2D3D7C67" w14:textId="257D469B" w:rsidR="001857E9" w:rsidRPr="004C1ABC" w:rsidRDefault="009A6AEB" w:rsidP="00200DBF">
      <w:pPr>
        <w:ind w:firstLine="720"/>
        <w:rPr>
          <w:sz w:val="22"/>
          <w:szCs w:val="22"/>
        </w:rPr>
      </w:pPr>
      <w:r w:rsidRPr="004C1ABC">
        <w:rPr>
          <w:b/>
          <w:sz w:val="22"/>
          <w:szCs w:val="22"/>
        </w:rPr>
        <w:t>USDOE,</w:t>
      </w:r>
      <w:r w:rsidRPr="004C1ABC">
        <w:rPr>
          <w:sz w:val="22"/>
          <w:szCs w:val="22"/>
        </w:rPr>
        <w:t xml:space="preserve"> Ch. 2</w:t>
      </w:r>
      <w:r w:rsidR="002E3417" w:rsidRPr="004C1ABC">
        <w:rPr>
          <w:sz w:val="22"/>
          <w:szCs w:val="22"/>
        </w:rPr>
        <w:t>: Interconnected Water and Energy Systems</w:t>
      </w:r>
    </w:p>
    <w:p w14:paraId="43DCF380" w14:textId="77777777" w:rsidR="009A6AEB" w:rsidRPr="004C1ABC" w:rsidRDefault="009A6AEB" w:rsidP="001857E9">
      <w:pPr>
        <w:rPr>
          <w:sz w:val="22"/>
          <w:szCs w:val="22"/>
        </w:rPr>
      </w:pPr>
    </w:p>
    <w:p w14:paraId="2ADA4DC4" w14:textId="358811C0" w:rsidR="001857E9" w:rsidRPr="004C1ABC" w:rsidRDefault="001857E9" w:rsidP="001857E9">
      <w:pPr>
        <w:rPr>
          <w:sz w:val="22"/>
          <w:szCs w:val="22"/>
        </w:rPr>
      </w:pPr>
      <w:r w:rsidRPr="004C1ABC">
        <w:rPr>
          <w:sz w:val="22"/>
          <w:szCs w:val="22"/>
        </w:rPr>
        <w:t>In class project</w:t>
      </w:r>
      <w:r w:rsidR="002E3417" w:rsidRPr="004C1ABC">
        <w:rPr>
          <w:sz w:val="22"/>
          <w:szCs w:val="22"/>
        </w:rPr>
        <w:t>s</w:t>
      </w:r>
      <w:r w:rsidRPr="004C1ABC">
        <w:rPr>
          <w:sz w:val="22"/>
          <w:szCs w:val="22"/>
        </w:rPr>
        <w:t xml:space="preserve">:  </w:t>
      </w:r>
    </w:p>
    <w:p w14:paraId="7EEFDAA0" w14:textId="3CF1A1B5" w:rsidR="001857E9" w:rsidRPr="004C1ABC" w:rsidRDefault="001857E9" w:rsidP="001857E9">
      <w:pPr>
        <w:rPr>
          <w:sz w:val="22"/>
          <w:szCs w:val="22"/>
        </w:rPr>
      </w:pPr>
      <w:r w:rsidRPr="004C1ABC">
        <w:rPr>
          <w:sz w:val="22"/>
          <w:szCs w:val="22"/>
        </w:rPr>
        <w:tab/>
      </w:r>
      <w:r w:rsidRPr="004C1ABC">
        <w:rPr>
          <w:b/>
          <w:sz w:val="22"/>
          <w:szCs w:val="22"/>
        </w:rPr>
        <w:t>USDOE</w:t>
      </w:r>
      <w:r w:rsidRPr="004C1ABC">
        <w:rPr>
          <w:sz w:val="22"/>
          <w:szCs w:val="22"/>
        </w:rPr>
        <w:t xml:space="preserve"> Appendix A – the “</w:t>
      </w:r>
      <w:proofErr w:type="spellStart"/>
      <w:r w:rsidRPr="004C1ABC">
        <w:rPr>
          <w:sz w:val="22"/>
          <w:szCs w:val="22"/>
        </w:rPr>
        <w:t>Sankey</w:t>
      </w:r>
      <w:proofErr w:type="spellEnd"/>
      <w:r w:rsidRPr="004C1ABC">
        <w:rPr>
          <w:sz w:val="22"/>
          <w:szCs w:val="22"/>
        </w:rPr>
        <w:t xml:space="preserve"> Diagram”</w:t>
      </w:r>
    </w:p>
    <w:p w14:paraId="31EB5C37" w14:textId="77777777" w:rsidR="001857E9" w:rsidRPr="004C1ABC" w:rsidRDefault="001857E9" w:rsidP="00826D3E">
      <w:pPr>
        <w:rPr>
          <w:sz w:val="22"/>
          <w:szCs w:val="22"/>
        </w:rPr>
      </w:pPr>
    </w:p>
    <w:p w14:paraId="5F0EAFD6" w14:textId="4F4EF262" w:rsidR="001D74DB" w:rsidRPr="00082075" w:rsidRDefault="00826D3E">
      <w:pPr>
        <w:rPr>
          <w:sz w:val="22"/>
          <w:szCs w:val="22"/>
        </w:rPr>
      </w:pPr>
      <w:r w:rsidRPr="004C1ABC">
        <w:rPr>
          <w:b/>
          <w:sz w:val="22"/>
          <w:szCs w:val="22"/>
        </w:rPr>
        <w:t>Final Exam:</w:t>
      </w:r>
      <w:r w:rsidRPr="004C1ABC">
        <w:rPr>
          <w:sz w:val="22"/>
          <w:szCs w:val="22"/>
        </w:rPr>
        <w:t xml:space="preserve">  </w:t>
      </w:r>
      <w:r w:rsidR="000B7B0F" w:rsidRPr="004C1ABC">
        <w:rPr>
          <w:sz w:val="22"/>
          <w:szCs w:val="22"/>
        </w:rPr>
        <w:t>Thursday</w:t>
      </w:r>
      <w:r w:rsidRPr="004C1ABC">
        <w:rPr>
          <w:sz w:val="22"/>
          <w:szCs w:val="22"/>
        </w:rPr>
        <w:t xml:space="preserve">, </w:t>
      </w:r>
      <w:r w:rsidR="000B7B0F" w:rsidRPr="004C1ABC">
        <w:rPr>
          <w:sz w:val="22"/>
          <w:szCs w:val="22"/>
        </w:rPr>
        <w:t>August 25, in class.</w:t>
      </w:r>
      <w:bookmarkStart w:id="0" w:name="_GoBack"/>
      <w:bookmarkEnd w:id="0"/>
    </w:p>
    <w:sectPr w:rsidR="001D74DB" w:rsidRPr="00082075" w:rsidSect="00931C9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F6DEB" w14:textId="77777777" w:rsidR="000304C6" w:rsidRDefault="000304C6" w:rsidP="003F5D97">
      <w:r>
        <w:separator/>
      </w:r>
    </w:p>
  </w:endnote>
  <w:endnote w:type="continuationSeparator" w:id="0">
    <w:p w14:paraId="5A77B23B" w14:textId="77777777" w:rsidR="000304C6" w:rsidRDefault="000304C6" w:rsidP="003F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79CE2" w14:textId="77777777" w:rsidR="000304C6" w:rsidRDefault="000304C6" w:rsidP="003F5D97">
      <w:r>
        <w:separator/>
      </w:r>
    </w:p>
  </w:footnote>
  <w:footnote w:type="continuationSeparator" w:id="0">
    <w:p w14:paraId="25687F62" w14:textId="77777777" w:rsidR="000304C6" w:rsidRDefault="000304C6" w:rsidP="003F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C02"/>
    <w:multiLevelType w:val="hybridMultilevel"/>
    <w:tmpl w:val="7826A434"/>
    <w:lvl w:ilvl="0" w:tplc="821CFA7E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F83243"/>
    <w:multiLevelType w:val="hybridMultilevel"/>
    <w:tmpl w:val="9F145C7C"/>
    <w:lvl w:ilvl="0" w:tplc="2E7CA9D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3E"/>
    <w:rsid w:val="00006B34"/>
    <w:rsid w:val="000304C6"/>
    <w:rsid w:val="00037E77"/>
    <w:rsid w:val="00082075"/>
    <w:rsid w:val="000A449F"/>
    <w:rsid w:val="000B7B0F"/>
    <w:rsid w:val="000C1BFC"/>
    <w:rsid w:val="000C7271"/>
    <w:rsid w:val="00100F03"/>
    <w:rsid w:val="00131107"/>
    <w:rsid w:val="00161E92"/>
    <w:rsid w:val="001857E9"/>
    <w:rsid w:val="0019047B"/>
    <w:rsid w:val="0019739B"/>
    <w:rsid w:val="001A7BC1"/>
    <w:rsid w:val="001D74DB"/>
    <w:rsid w:val="001E051F"/>
    <w:rsid w:val="001F7ED9"/>
    <w:rsid w:val="00200DBF"/>
    <w:rsid w:val="00204F25"/>
    <w:rsid w:val="00230121"/>
    <w:rsid w:val="00297931"/>
    <w:rsid w:val="002E3417"/>
    <w:rsid w:val="002F282E"/>
    <w:rsid w:val="00313D7E"/>
    <w:rsid w:val="00350789"/>
    <w:rsid w:val="00366635"/>
    <w:rsid w:val="00384A92"/>
    <w:rsid w:val="00392534"/>
    <w:rsid w:val="003C3D5B"/>
    <w:rsid w:val="003E7999"/>
    <w:rsid w:val="003F14CE"/>
    <w:rsid w:val="003F5034"/>
    <w:rsid w:val="003F5D97"/>
    <w:rsid w:val="00416EC8"/>
    <w:rsid w:val="004216E5"/>
    <w:rsid w:val="00422535"/>
    <w:rsid w:val="00447746"/>
    <w:rsid w:val="00456AE1"/>
    <w:rsid w:val="004758A6"/>
    <w:rsid w:val="0049019A"/>
    <w:rsid w:val="004C1ABC"/>
    <w:rsid w:val="004D1F9D"/>
    <w:rsid w:val="004F306F"/>
    <w:rsid w:val="00594FF5"/>
    <w:rsid w:val="00596455"/>
    <w:rsid w:val="005B460C"/>
    <w:rsid w:val="005B4647"/>
    <w:rsid w:val="005C07D6"/>
    <w:rsid w:val="005D0249"/>
    <w:rsid w:val="005E773D"/>
    <w:rsid w:val="005F6189"/>
    <w:rsid w:val="006575BB"/>
    <w:rsid w:val="006A66BB"/>
    <w:rsid w:val="006C3667"/>
    <w:rsid w:val="006E4AA2"/>
    <w:rsid w:val="00757EC7"/>
    <w:rsid w:val="0077236B"/>
    <w:rsid w:val="00783A33"/>
    <w:rsid w:val="007C28AC"/>
    <w:rsid w:val="007E4A28"/>
    <w:rsid w:val="0080057C"/>
    <w:rsid w:val="00801DA5"/>
    <w:rsid w:val="008161B9"/>
    <w:rsid w:val="008206B9"/>
    <w:rsid w:val="008229A0"/>
    <w:rsid w:val="00826D3E"/>
    <w:rsid w:val="00842377"/>
    <w:rsid w:val="00866B6C"/>
    <w:rsid w:val="008B17F0"/>
    <w:rsid w:val="008B5503"/>
    <w:rsid w:val="00931C95"/>
    <w:rsid w:val="00984D59"/>
    <w:rsid w:val="009A6AEB"/>
    <w:rsid w:val="009C6432"/>
    <w:rsid w:val="009D1484"/>
    <w:rsid w:val="009D7837"/>
    <w:rsid w:val="009E3AE5"/>
    <w:rsid w:val="00A03567"/>
    <w:rsid w:val="00A42DE2"/>
    <w:rsid w:val="00A55ACD"/>
    <w:rsid w:val="00AE1988"/>
    <w:rsid w:val="00B261D9"/>
    <w:rsid w:val="00B42BDD"/>
    <w:rsid w:val="00B466C9"/>
    <w:rsid w:val="00B542BC"/>
    <w:rsid w:val="00B72B5F"/>
    <w:rsid w:val="00B85C70"/>
    <w:rsid w:val="00C24A38"/>
    <w:rsid w:val="00CB72D5"/>
    <w:rsid w:val="00CD201C"/>
    <w:rsid w:val="00CE6E7D"/>
    <w:rsid w:val="00CF0247"/>
    <w:rsid w:val="00D35FCC"/>
    <w:rsid w:val="00D44F56"/>
    <w:rsid w:val="00D450BD"/>
    <w:rsid w:val="00D5253F"/>
    <w:rsid w:val="00D63C12"/>
    <w:rsid w:val="00D73757"/>
    <w:rsid w:val="00D80228"/>
    <w:rsid w:val="00DB48F0"/>
    <w:rsid w:val="00DD642B"/>
    <w:rsid w:val="00E005FC"/>
    <w:rsid w:val="00E30655"/>
    <w:rsid w:val="00E41223"/>
    <w:rsid w:val="00E65AB5"/>
    <w:rsid w:val="00E77A31"/>
    <w:rsid w:val="00EA7357"/>
    <w:rsid w:val="00ED60A7"/>
    <w:rsid w:val="00EE1278"/>
    <w:rsid w:val="00EE4AE5"/>
    <w:rsid w:val="00F220FE"/>
    <w:rsid w:val="00F33B91"/>
    <w:rsid w:val="00F44385"/>
    <w:rsid w:val="00F90D99"/>
    <w:rsid w:val="00FB7D00"/>
    <w:rsid w:val="00FD0AE2"/>
    <w:rsid w:val="00FD3D4C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938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D3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26D3E"/>
    <w:pPr>
      <w:spacing w:after="120"/>
      <w:ind w:left="720" w:hanging="72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26D3E"/>
    <w:rPr>
      <w:rFonts w:ascii="Times" w:eastAsia="Times" w:hAnsi="Times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6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B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5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D97"/>
    <w:rPr>
      <w:sz w:val="24"/>
      <w:szCs w:val="24"/>
      <w:lang w:eastAsia="en-US"/>
    </w:rPr>
  </w:style>
  <w:style w:type="character" w:customStyle="1" w:styleId="aqj">
    <w:name w:val="aqj"/>
    <w:basedOn w:val="DefaultParagraphFont"/>
    <w:rsid w:val="0049019A"/>
  </w:style>
  <w:style w:type="character" w:styleId="CommentReference">
    <w:name w:val="annotation reference"/>
    <w:basedOn w:val="DefaultParagraphFont"/>
    <w:uiPriority w:val="99"/>
    <w:semiHidden/>
    <w:unhideWhenUsed/>
    <w:rsid w:val="00F90D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9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99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D3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26D3E"/>
    <w:pPr>
      <w:spacing w:after="120"/>
      <w:ind w:left="720" w:hanging="72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26D3E"/>
    <w:rPr>
      <w:rFonts w:ascii="Times" w:eastAsia="Times" w:hAnsi="Times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6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B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5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D97"/>
    <w:rPr>
      <w:sz w:val="24"/>
      <w:szCs w:val="24"/>
      <w:lang w:eastAsia="en-US"/>
    </w:rPr>
  </w:style>
  <w:style w:type="character" w:customStyle="1" w:styleId="aqj">
    <w:name w:val="aqj"/>
    <w:basedOn w:val="DefaultParagraphFont"/>
    <w:rsid w:val="0049019A"/>
  </w:style>
  <w:style w:type="character" w:styleId="CommentReference">
    <w:name w:val="annotation reference"/>
    <w:basedOn w:val="DefaultParagraphFont"/>
    <w:uiPriority w:val="99"/>
    <w:semiHidden/>
    <w:unhideWhenUsed/>
    <w:rsid w:val="00F90D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9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99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eentechmedia.com" TargetMode="External"/><Relationship Id="rId12" Type="http://schemas.openxmlformats.org/officeDocument/2006/relationships/hyperlink" Target="http://cleantechnica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haddad@ucsc.edu" TargetMode="External"/><Relationship Id="rId9" Type="http://schemas.openxmlformats.org/officeDocument/2006/relationships/hyperlink" Target="https://www.youtube.com/watch?v=0qtlzkU5wEM" TargetMode="External"/><Relationship Id="rId10" Type="http://schemas.openxmlformats.org/officeDocument/2006/relationships/hyperlink" Target="https://sam.nrel.gov/node/69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4065</TotalTime>
  <Pages>3</Pages>
  <Words>715</Words>
  <Characters>4080</Characters>
  <Application>Microsoft Macintosh Word</Application>
  <DocSecurity>0</DocSecurity>
  <Lines>34</Lines>
  <Paragraphs>9</Paragraphs>
  <ScaleCrop>false</ScaleCrop>
  <Company>University of California, Santa Cruz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Haddad</dc:creator>
  <cp:keywords/>
  <dc:description/>
  <cp:lastModifiedBy>Brent Haddad</cp:lastModifiedBy>
  <cp:revision>28</cp:revision>
  <dcterms:created xsi:type="dcterms:W3CDTF">2016-06-09T18:13:00Z</dcterms:created>
  <dcterms:modified xsi:type="dcterms:W3CDTF">2016-07-25T17:54:00Z</dcterms:modified>
</cp:coreProperties>
</file>